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3A97C8" w14:textId="6C1C603F" w:rsidR="00435654" w:rsidRDefault="00435654" w:rsidP="00690206">
      <w:pPr>
        <w:pStyle w:val="FSTitle"/>
        <w:rPr>
          <w:b/>
        </w:rPr>
      </w:pPr>
      <w:r w:rsidRPr="00435654">
        <w:rPr>
          <w:b/>
          <w:noProof/>
          <w:lang w:eastAsia="en-GB" w:bidi="ar-SA"/>
        </w:rPr>
        <w:drawing>
          <wp:inline distT="0" distB="0" distL="0" distR="0" wp14:anchorId="53E03521" wp14:editId="17A54674">
            <wp:extent cx="2219537" cy="641350"/>
            <wp:effectExtent l="0" t="0" r="9525" b="6350"/>
            <wp:docPr id="15367" name="Picture 8" descr="Image result for Health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8" descr="Image result for Health Ca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4943" cy="648691"/>
                    </a:xfrm>
                    <a:prstGeom prst="rect">
                      <a:avLst/>
                    </a:prstGeom>
                    <a:noFill/>
                    <a:ln>
                      <a:noFill/>
                    </a:ln>
                    <a:extLst/>
                  </pic:spPr>
                </pic:pic>
              </a:graphicData>
            </a:graphic>
          </wp:inline>
        </w:drawing>
      </w:r>
    </w:p>
    <w:p w14:paraId="3E364E07" w14:textId="77777777" w:rsidR="00435654" w:rsidRDefault="00435654" w:rsidP="00690206">
      <w:pPr>
        <w:pStyle w:val="FSTitle"/>
        <w:rPr>
          <w:b/>
        </w:rPr>
      </w:pPr>
    </w:p>
    <w:p w14:paraId="064DFDFD" w14:textId="56F11173" w:rsidR="00BA24E2" w:rsidRPr="00926FCC" w:rsidRDefault="00092CDA" w:rsidP="00926FCC">
      <w:pPr>
        <w:pStyle w:val="FSTitle"/>
        <w:spacing w:after="240"/>
        <w:rPr>
          <w:b/>
        </w:rPr>
      </w:pPr>
      <w:r w:rsidRPr="005B7A73">
        <w:rPr>
          <w:b/>
        </w:rPr>
        <w:t>S</w:t>
      </w:r>
      <w:r w:rsidR="00B12F1E" w:rsidRPr="005B7A73">
        <w:rPr>
          <w:b/>
        </w:rPr>
        <w:t>upporting document</w:t>
      </w:r>
      <w:r w:rsidRPr="005B7A73">
        <w:rPr>
          <w:b/>
        </w:rPr>
        <w:t xml:space="preserve"> </w:t>
      </w:r>
      <w:r w:rsidR="000113CE" w:rsidRPr="000113CE">
        <w:rPr>
          <w:b/>
        </w:rPr>
        <w:t>1</w:t>
      </w:r>
    </w:p>
    <w:p w14:paraId="48392800" w14:textId="79062801" w:rsidR="00E203C2" w:rsidRPr="000113CE" w:rsidRDefault="000113CE" w:rsidP="00926FCC">
      <w:pPr>
        <w:pStyle w:val="FSTitle"/>
        <w:spacing w:after="240"/>
      </w:pPr>
      <w:r w:rsidRPr="000113CE">
        <w:t>Safety assessment – Application A</w:t>
      </w:r>
      <w:r w:rsidR="00E7573D">
        <w:t>1216</w:t>
      </w:r>
    </w:p>
    <w:p w14:paraId="53C06B21" w14:textId="4C32B5A4" w:rsidR="00D056F1" w:rsidRPr="000113CE" w:rsidRDefault="000113CE" w:rsidP="00690206">
      <w:pPr>
        <w:pStyle w:val="FSTitle"/>
      </w:pPr>
      <w:r w:rsidRPr="000113CE">
        <w:t>Food deri</w:t>
      </w:r>
      <w:r w:rsidR="0028082F">
        <w:t xml:space="preserve">ved from </w:t>
      </w:r>
      <w:r w:rsidR="00313DD2">
        <w:t>H</w:t>
      </w:r>
      <w:r w:rsidR="0028082F">
        <w:t xml:space="preserve">erbicide-tolerant </w:t>
      </w:r>
      <w:r w:rsidR="00313DD2" w:rsidRPr="001D2232">
        <w:rPr>
          <w:color w:val="000000" w:themeColor="text1"/>
        </w:rPr>
        <w:t>Canola</w:t>
      </w:r>
      <w:r w:rsidRPr="001D2232">
        <w:rPr>
          <w:color w:val="000000" w:themeColor="text1"/>
        </w:rPr>
        <w:t xml:space="preserve"> </w:t>
      </w:r>
      <w:r w:rsidR="00313DD2" w:rsidRPr="001D2232">
        <w:rPr>
          <w:color w:val="000000" w:themeColor="text1"/>
        </w:rPr>
        <w:t>L</w:t>
      </w:r>
      <w:r w:rsidRPr="001D2232">
        <w:rPr>
          <w:color w:val="000000" w:themeColor="text1"/>
        </w:rPr>
        <w:t xml:space="preserve">ine </w:t>
      </w:r>
      <w:r w:rsidR="00313DD2" w:rsidRPr="001D2232">
        <w:rPr>
          <w:color w:val="000000" w:themeColor="text1"/>
        </w:rPr>
        <w:t>MON 94100</w:t>
      </w:r>
    </w:p>
    <w:p w14:paraId="17DAB6BE" w14:textId="77777777" w:rsidR="00E203C2" w:rsidRPr="00B37BF0" w:rsidRDefault="00E203C2" w:rsidP="00E203C2">
      <w:pPr>
        <w:pBdr>
          <w:bottom w:val="single" w:sz="12" w:space="1" w:color="auto"/>
        </w:pBdr>
        <w:spacing w:line="280" w:lineRule="exact"/>
        <w:rPr>
          <w:rFonts w:cs="Arial"/>
          <w:bCs/>
        </w:rPr>
      </w:pPr>
      <w:bookmarkStart w:id="0" w:name="_GoBack"/>
      <w:bookmarkEnd w:id="0"/>
    </w:p>
    <w:p w14:paraId="3CA16420" w14:textId="77777777" w:rsidR="00E203C2" w:rsidRPr="00B37BF0" w:rsidRDefault="00E203C2" w:rsidP="00E203C2"/>
    <w:p w14:paraId="168AF5F2" w14:textId="6DCA8ED8" w:rsidR="00092CDA" w:rsidRPr="00092CDA" w:rsidRDefault="00092CDA" w:rsidP="00926FCC">
      <w:pPr>
        <w:pStyle w:val="Heading1"/>
        <w:spacing w:before="0"/>
        <w:ind w:left="0" w:firstLine="0"/>
      </w:pPr>
      <w:bookmarkStart w:id="1" w:name="_Toc286391001"/>
      <w:bookmarkStart w:id="2" w:name="_Toc300933414"/>
      <w:bookmarkStart w:id="3" w:name="_Toc58597785"/>
      <w:r w:rsidRPr="00092CDA">
        <w:t xml:space="preserve">Executive </w:t>
      </w:r>
      <w:r w:rsidR="00B12F1E">
        <w:t>s</w:t>
      </w:r>
      <w:r w:rsidRPr="00092CDA">
        <w:t>ummary</w:t>
      </w:r>
      <w:bookmarkEnd w:id="1"/>
      <w:bookmarkEnd w:id="2"/>
      <w:bookmarkEnd w:id="3"/>
    </w:p>
    <w:p w14:paraId="5196A00A" w14:textId="6E660B4E" w:rsidR="000113CE" w:rsidRPr="00D970F7" w:rsidRDefault="000113CE" w:rsidP="00926FCC">
      <w:pPr>
        <w:spacing w:after="240"/>
        <w:rPr>
          <w:b/>
        </w:rPr>
      </w:pPr>
      <w:bookmarkStart w:id="4" w:name="_Toc497988118"/>
      <w:bookmarkStart w:id="5" w:name="_Toc499025601"/>
      <w:bookmarkStart w:id="6" w:name="_Toc499210266"/>
      <w:bookmarkStart w:id="7" w:name="_Toc499893656"/>
      <w:bookmarkStart w:id="8" w:name="_Toc500321319"/>
      <w:r w:rsidRPr="00D970F7">
        <w:rPr>
          <w:b/>
        </w:rPr>
        <w:t>Background</w:t>
      </w:r>
      <w:bookmarkEnd w:id="4"/>
      <w:bookmarkEnd w:id="5"/>
      <w:bookmarkEnd w:id="6"/>
      <w:bookmarkEnd w:id="7"/>
      <w:bookmarkEnd w:id="8"/>
    </w:p>
    <w:p w14:paraId="64E88337" w14:textId="1F73E7C8" w:rsidR="00487D28" w:rsidRPr="00480D72" w:rsidRDefault="000113CE" w:rsidP="00926FCC">
      <w:pPr>
        <w:spacing w:after="240"/>
        <w:rPr>
          <w:rFonts w:ascii="Segoe UI" w:hAnsi="Segoe UI" w:cs="Segoe UI"/>
          <w:color w:val="000000" w:themeColor="text1"/>
          <w:sz w:val="18"/>
          <w:szCs w:val="18"/>
          <w:lang w:val="en-AU" w:eastAsia="en-GB" w:bidi="ar-SA"/>
        </w:rPr>
      </w:pPr>
      <w:r>
        <w:t xml:space="preserve">A genetically </w:t>
      </w:r>
      <w:r w:rsidRPr="00480D72">
        <w:rPr>
          <w:color w:val="000000" w:themeColor="text1"/>
        </w:rPr>
        <w:t xml:space="preserve">modified (GM) </w:t>
      </w:r>
      <w:r w:rsidR="00313DD2" w:rsidRPr="00480D72">
        <w:rPr>
          <w:color w:val="000000" w:themeColor="text1"/>
        </w:rPr>
        <w:t>canola</w:t>
      </w:r>
      <w:r w:rsidRPr="00480D72">
        <w:rPr>
          <w:color w:val="000000" w:themeColor="text1"/>
        </w:rPr>
        <w:t xml:space="preserve"> line </w:t>
      </w:r>
      <w:r>
        <w:t>with OECD Unique Identifier</w:t>
      </w:r>
      <w:r w:rsidR="0028082F">
        <w:t xml:space="preserve"> </w:t>
      </w:r>
      <w:r w:rsidR="00F110A9" w:rsidRPr="00F110A9">
        <w:t>MON-941</w:t>
      </w:r>
      <w:r w:rsidR="00F110A9" w:rsidRPr="00F110A9">
        <w:sym w:font="Symbol" w:char="F0C6"/>
      </w:r>
      <w:r w:rsidR="00F110A9" w:rsidRPr="00F110A9">
        <w:sym w:font="Symbol" w:char="F0C6"/>
      </w:r>
      <w:r w:rsidR="00F110A9" w:rsidRPr="00F110A9">
        <w:t>-2</w:t>
      </w:r>
      <w:r>
        <w:t xml:space="preserve">, </w:t>
      </w:r>
      <w:r w:rsidRPr="00480D72">
        <w:rPr>
          <w:color w:val="000000" w:themeColor="text1"/>
        </w:rPr>
        <w:t>h</w:t>
      </w:r>
      <w:r w:rsidR="00333113" w:rsidRPr="00480D72">
        <w:rPr>
          <w:color w:val="000000" w:themeColor="text1"/>
        </w:rPr>
        <w:t xml:space="preserve">ereafter referred to as </w:t>
      </w:r>
      <w:r w:rsidR="00313DD2" w:rsidRPr="00480D72">
        <w:rPr>
          <w:color w:val="000000" w:themeColor="text1"/>
        </w:rPr>
        <w:t>MON 94100</w:t>
      </w:r>
      <w:r w:rsidRPr="00480D72">
        <w:rPr>
          <w:color w:val="000000" w:themeColor="text1"/>
        </w:rPr>
        <w:t xml:space="preserve">, has been developed to </w:t>
      </w:r>
      <w:r w:rsidR="00333113" w:rsidRPr="00480D72">
        <w:rPr>
          <w:color w:val="000000" w:themeColor="text1"/>
        </w:rPr>
        <w:t xml:space="preserve">tolerate the following herbicides: </w:t>
      </w:r>
      <w:r w:rsidR="00300360" w:rsidRPr="00480D72">
        <w:rPr>
          <w:color w:val="000000" w:themeColor="text1"/>
        </w:rPr>
        <w:t>dicamba (3,6-dichloro-2-methoxybenzoic acid). This line has been developed by Monsanto Company.</w:t>
      </w:r>
    </w:p>
    <w:p w14:paraId="7FFD850A" w14:textId="0413943E" w:rsidR="0028082F" w:rsidRPr="00480D72" w:rsidRDefault="00300360" w:rsidP="00926FCC">
      <w:pPr>
        <w:spacing w:after="240"/>
        <w:rPr>
          <w:color w:val="000000" w:themeColor="text1"/>
          <w:lang w:val="en-CA"/>
        </w:rPr>
      </w:pPr>
      <w:r w:rsidRPr="00480D72">
        <w:rPr>
          <w:color w:val="000000" w:themeColor="text1"/>
          <w:lang w:val="en-CA"/>
        </w:rPr>
        <w:t>MON 94100 contains a demethylase gene</w:t>
      </w:r>
      <w:r w:rsidR="002A55BB">
        <w:rPr>
          <w:color w:val="000000" w:themeColor="text1"/>
          <w:lang w:val="en-CA"/>
        </w:rPr>
        <w:t xml:space="preserve"> (</w:t>
      </w:r>
      <w:r w:rsidR="002A55BB" w:rsidRPr="002A55BB">
        <w:rPr>
          <w:i/>
          <w:color w:val="000000" w:themeColor="text1"/>
          <w:lang w:val="en-CA"/>
        </w:rPr>
        <w:t>dmo</w:t>
      </w:r>
      <w:r w:rsidR="002A55BB">
        <w:rPr>
          <w:color w:val="000000" w:themeColor="text1"/>
          <w:lang w:val="en-CA"/>
        </w:rPr>
        <w:t xml:space="preserve"> gene)</w:t>
      </w:r>
      <w:r w:rsidRPr="00480D72">
        <w:rPr>
          <w:color w:val="000000" w:themeColor="text1"/>
          <w:lang w:val="en-CA"/>
        </w:rPr>
        <w:t xml:space="preserve"> from </w:t>
      </w:r>
      <w:r w:rsidRPr="00480D72">
        <w:rPr>
          <w:i/>
          <w:color w:val="000000" w:themeColor="text1"/>
          <w:lang w:val="en-CA"/>
        </w:rPr>
        <w:t>Stenotrophomonas maltophilia</w:t>
      </w:r>
      <w:r w:rsidRPr="00480D72">
        <w:rPr>
          <w:color w:val="000000" w:themeColor="text1"/>
          <w:lang w:val="en-CA"/>
        </w:rPr>
        <w:t xml:space="preserve"> resulting in the expression of dicamba mon-oxygenase (DMO), a protein to confer tolerance to the herbicide dicamba. Neither the gene introduced into MON 94100, nor the expressed protein, are new to the food supply, and both have been assessed previously</w:t>
      </w:r>
      <w:r w:rsidR="00C27749">
        <w:rPr>
          <w:color w:val="000000" w:themeColor="text1"/>
          <w:lang w:val="en-CA"/>
        </w:rPr>
        <w:t xml:space="preserve"> by both Health Canada and FSANZ</w:t>
      </w:r>
      <w:r w:rsidRPr="00480D72">
        <w:rPr>
          <w:color w:val="000000" w:themeColor="text1"/>
          <w:lang w:val="en-CA"/>
        </w:rPr>
        <w:t>.</w:t>
      </w:r>
    </w:p>
    <w:p w14:paraId="736B4437" w14:textId="72410D59" w:rsidR="000113CE" w:rsidRPr="0028082F" w:rsidRDefault="000113CE" w:rsidP="00926FCC">
      <w:pPr>
        <w:spacing w:after="240"/>
        <w:rPr>
          <w:color w:val="FF0000"/>
        </w:rPr>
      </w:pPr>
      <w:r w:rsidRPr="00480D72">
        <w:rPr>
          <w:color w:val="000000" w:themeColor="text1"/>
        </w:rPr>
        <w:t xml:space="preserve">In conducting a safety assessment of food derived from </w:t>
      </w:r>
      <w:r w:rsidR="00F356D2" w:rsidRPr="00480D72">
        <w:rPr>
          <w:color w:val="000000" w:themeColor="text1"/>
        </w:rPr>
        <w:t>MON 94100</w:t>
      </w:r>
      <w:r w:rsidRPr="00480D72">
        <w:rPr>
          <w:color w:val="000000" w:themeColor="text1"/>
        </w:rPr>
        <w:t xml:space="preserve">, a </w:t>
      </w:r>
      <w:r>
        <w:t xml:space="preserve">number of criteria have been addressed including: characterisation of the </w:t>
      </w:r>
      <w:r w:rsidR="00F356D2">
        <w:t>transferred gene including its</w:t>
      </w:r>
      <w:r>
        <w:t xml:space="preserve"> origin, function and stability in the </w:t>
      </w:r>
      <w:r w:rsidR="00F356D2">
        <w:t>canola</w:t>
      </w:r>
      <w:r>
        <w:t xml:space="preserve"> genome; the n</w:t>
      </w:r>
      <w:r w:rsidR="00F356D2">
        <w:t>ature of the introduced protein</w:t>
      </w:r>
      <w:r>
        <w:t xml:space="preserve"> and </w:t>
      </w:r>
      <w:r w:rsidR="00F356D2">
        <w:t>its</w:t>
      </w:r>
      <w:r>
        <w:t xml:space="preserve"> potential to be either allergenic or toxic in humans; compositional analyses and any resultant changes in the whole food. This approach evaluates the intended and any unintended changes in the plant.</w:t>
      </w:r>
    </w:p>
    <w:p w14:paraId="262C5E3C" w14:textId="77777777" w:rsidR="000113CE" w:rsidRDefault="000113CE" w:rsidP="00926FCC">
      <w:pPr>
        <w:spacing w:after="240"/>
      </w:pPr>
      <w:r>
        <w:t xml:space="preserve">This safety assessment addresses only food safety and nutritional issues of the GM food. It therefore does not address: </w:t>
      </w:r>
    </w:p>
    <w:p w14:paraId="07605FC2" w14:textId="77777777" w:rsidR="000113CE" w:rsidRDefault="000113CE" w:rsidP="00926FCC">
      <w:r>
        <w:t>•</w:t>
      </w:r>
      <w:r>
        <w:tab/>
        <w:t>risks related to the environmental release of GM plants used in food production</w:t>
      </w:r>
    </w:p>
    <w:p w14:paraId="17465817" w14:textId="77777777" w:rsidR="000113CE" w:rsidRDefault="000113CE" w:rsidP="00926FCC">
      <w:r>
        <w:t>•</w:t>
      </w:r>
      <w:r>
        <w:tab/>
        <w:t>risks to animals that may consume feed derived from GM plants</w:t>
      </w:r>
    </w:p>
    <w:p w14:paraId="00AE3031" w14:textId="77777777" w:rsidR="000113CE" w:rsidRDefault="000113CE" w:rsidP="00926FCC">
      <w:pPr>
        <w:spacing w:after="240"/>
      </w:pPr>
      <w:r>
        <w:t>•</w:t>
      </w:r>
      <w:r>
        <w:tab/>
        <w:t>the safety of food derived from the non-GM (conventional) plant.</w:t>
      </w:r>
    </w:p>
    <w:p w14:paraId="5EDE9153" w14:textId="54E03C45" w:rsidR="000113CE" w:rsidRDefault="000113CE" w:rsidP="00926FCC">
      <w:pPr>
        <w:spacing w:after="240"/>
      </w:pPr>
      <w:r>
        <w:t xml:space="preserve">Food derived from the non-GM (conventional) plant with an accepted history of safe use is used as the benchmark for the comparative analysis. </w:t>
      </w:r>
    </w:p>
    <w:p w14:paraId="1B7A05E8" w14:textId="77777777" w:rsidR="000113CE" w:rsidRDefault="000113CE" w:rsidP="00926FCC">
      <w:pPr>
        <w:spacing w:after="240"/>
        <w:rPr>
          <w:b/>
        </w:rPr>
      </w:pPr>
      <w:bookmarkStart w:id="9" w:name="_Toc497988119"/>
      <w:bookmarkStart w:id="10" w:name="_Toc499025602"/>
      <w:bookmarkStart w:id="11" w:name="_Toc499210267"/>
      <w:bookmarkStart w:id="12" w:name="_Toc499893657"/>
      <w:bookmarkStart w:id="13" w:name="_Toc500321320"/>
      <w:r w:rsidRPr="00D970F7">
        <w:rPr>
          <w:b/>
        </w:rPr>
        <w:t>History of use</w:t>
      </w:r>
      <w:bookmarkEnd w:id="9"/>
      <w:bookmarkEnd w:id="10"/>
      <w:bookmarkEnd w:id="11"/>
      <w:bookmarkEnd w:id="12"/>
      <w:bookmarkEnd w:id="13"/>
    </w:p>
    <w:p w14:paraId="0D9A293F" w14:textId="77777777" w:rsidR="00D45B98" w:rsidRDefault="00F356D2" w:rsidP="00926FCC">
      <w:pPr>
        <w:spacing w:after="240"/>
      </w:pPr>
      <w:r>
        <w:t xml:space="preserve">Canola is a highly domesticated crop that has a history of safe consumption. </w:t>
      </w:r>
      <w:r w:rsidR="00D45B98">
        <w:t>Canola is rapeseed (</w:t>
      </w:r>
      <w:r w:rsidR="00D45B98">
        <w:rPr>
          <w:i/>
        </w:rPr>
        <w:t>Brassica napus</w:t>
      </w:r>
      <w:r w:rsidR="00D45B98">
        <w:t xml:space="preserve">, </w:t>
      </w:r>
      <w:r w:rsidR="00D45B98">
        <w:rPr>
          <w:i/>
        </w:rPr>
        <w:t>B</w:t>
      </w:r>
      <w:r w:rsidR="00D45B98">
        <w:t xml:space="preserve">. </w:t>
      </w:r>
      <w:r w:rsidR="00D45B98">
        <w:rPr>
          <w:i/>
        </w:rPr>
        <w:t>rapa</w:t>
      </w:r>
      <w:r w:rsidR="00D45B98">
        <w:t xml:space="preserve">, or </w:t>
      </w:r>
      <w:r w:rsidR="00D45B98">
        <w:rPr>
          <w:i/>
        </w:rPr>
        <w:t>B</w:t>
      </w:r>
      <w:r w:rsidR="00D45B98">
        <w:t xml:space="preserve">. </w:t>
      </w:r>
      <w:r w:rsidR="00D45B98">
        <w:rPr>
          <w:i/>
        </w:rPr>
        <w:t>juncea</w:t>
      </w:r>
      <w:r w:rsidR="00D45B98">
        <w:t>) which has been conventionally bred to contain less than 2 % erucic acid and less than 30 micromoles of glucosinolates per gram of seed solids, by definition. Rapeseed is the second largest oilseed crop in the world behind soybean.</w:t>
      </w:r>
    </w:p>
    <w:p w14:paraId="0A7E479D" w14:textId="5617422D" w:rsidR="00F356D2" w:rsidRPr="00D45B98" w:rsidRDefault="00D45B98" w:rsidP="00926FCC">
      <w:pPr>
        <w:spacing w:after="240"/>
      </w:pPr>
      <w:r>
        <w:t xml:space="preserve">Canola seeds are processed into two major products, oil and meal. The oil is the major </w:t>
      </w:r>
      <w:r>
        <w:lastRenderedPageBreak/>
        <w:t xml:space="preserve">product for human consumption, being used directly for cooking and as an ingredient in a variety of manufactured food products including salad and cooking oil, margarine, shortening, and a range of prepared foods such as mayonnaise, sandwich spreads, creamers and coffee whiteners. Canola oil is the third largest source of vegetable oil in the world after soybean oil and palm oil. Whole canola seeds are being used increasingly in products such as breads. More recently the meal has been identified as a potential alternative source of protein for human consumption. </w:t>
      </w:r>
    </w:p>
    <w:p w14:paraId="2C04529C" w14:textId="1511765E" w:rsidR="00884396" w:rsidRDefault="000113CE" w:rsidP="00926FCC">
      <w:pPr>
        <w:spacing w:after="240"/>
        <w:rPr>
          <w:b/>
        </w:rPr>
      </w:pPr>
      <w:bookmarkStart w:id="14" w:name="_Toc497988120"/>
      <w:bookmarkStart w:id="15" w:name="_Toc499025603"/>
      <w:bookmarkStart w:id="16" w:name="_Toc499210268"/>
      <w:bookmarkStart w:id="17" w:name="_Toc499893658"/>
      <w:bookmarkStart w:id="18" w:name="_Toc500321321"/>
      <w:r w:rsidRPr="00D970F7">
        <w:rPr>
          <w:b/>
        </w:rPr>
        <w:t>Molecular characterisation</w:t>
      </w:r>
      <w:bookmarkStart w:id="19" w:name="_Toc497988121"/>
      <w:bookmarkStart w:id="20" w:name="_Toc499025604"/>
      <w:bookmarkStart w:id="21" w:name="_Toc499210269"/>
      <w:bookmarkStart w:id="22" w:name="_Toc499893659"/>
      <w:bookmarkStart w:id="23" w:name="_Toc500321322"/>
      <w:bookmarkEnd w:id="14"/>
      <w:bookmarkEnd w:id="15"/>
      <w:bookmarkEnd w:id="16"/>
      <w:bookmarkEnd w:id="17"/>
      <w:bookmarkEnd w:id="18"/>
    </w:p>
    <w:p w14:paraId="53F99208" w14:textId="37D25075" w:rsidR="00884396" w:rsidRPr="00884396" w:rsidRDefault="00884396" w:rsidP="00926FCC">
      <w:pPr>
        <w:spacing w:after="240"/>
      </w:pPr>
      <w:r>
        <w:t xml:space="preserve">MON 94100 was generated through Agrobacterium-mediated transformation. Molecular analyses of MON 94100 indicate that a single copy of the expression cassette containing the </w:t>
      </w:r>
      <w:r>
        <w:rPr>
          <w:i/>
        </w:rPr>
        <w:t xml:space="preserve">dmo </w:t>
      </w:r>
      <w:r>
        <w:t>gene, plus regulatory elements, is present at a single insertion site in the genome. The introduced gene is stably inherited from one generation to the next. There are no antibiotic resistance marker genes, nor extraneous plasmid sequences present in this line.</w:t>
      </w:r>
    </w:p>
    <w:p w14:paraId="5A81E5DC" w14:textId="77777777" w:rsidR="000113CE" w:rsidRPr="00D970F7" w:rsidRDefault="000113CE" w:rsidP="00926FCC">
      <w:pPr>
        <w:spacing w:after="240"/>
        <w:rPr>
          <w:b/>
        </w:rPr>
      </w:pPr>
      <w:r w:rsidRPr="00D970F7">
        <w:rPr>
          <w:b/>
        </w:rPr>
        <w:t>Characterisation and safety assessment of new substances</w:t>
      </w:r>
      <w:bookmarkEnd w:id="19"/>
      <w:bookmarkEnd w:id="20"/>
      <w:bookmarkEnd w:id="21"/>
      <w:bookmarkEnd w:id="22"/>
      <w:bookmarkEnd w:id="23"/>
    </w:p>
    <w:p w14:paraId="1CF075D4" w14:textId="18C833DD" w:rsidR="000113CE" w:rsidRPr="00D970F7" w:rsidRDefault="000113CE" w:rsidP="00926FCC">
      <w:pPr>
        <w:spacing w:after="240"/>
        <w:rPr>
          <w:b/>
        </w:rPr>
      </w:pPr>
      <w:r w:rsidRPr="00D970F7">
        <w:rPr>
          <w:b/>
        </w:rPr>
        <w:t>Newly expressed proteins</w:t>
      </w:r>
    </w:p>
    <w:p w14:paraId="5E61FB89" w14:textId="40632EF9" w:rsidR="004A3483" w:rsidRPr="004A3483" w:rsidRDefault="004A3483" w:rsidP="00926FCC">
      <w:pPr>
        <w:spacing w:after="240"/>
      </w:pPr>
      <w:bookmarkStart w:id="24" w:name="_Toc497988122"/>
      <w:bookmarkStart w:id="25" w:name="_Toc499025605"/>
      <w:bookmarkStart w:id="26" w:name="_Toc499210270"/>
      <w:bookmarkStart w:id="27" w:name="_Toc499893660"/>
      <w:bookmarkStart w:id="28" w:name="_Toc500321323"/>
      <w:r w:rsidRPr="004A3483">
        <w:rPr>
          <w:rFonts w:eastAsia="Batang" w:cs="Arial"/>
          <w:szCs w:val="22"/>
          <w:lang w:val="en-CA"/>
        </w:rPr>
        <w:t xml:space="preserve">MON 94100 expresses one novel protein, </w:t>
      </w:r>
      <w:r w:rsidRPr="004A3483">
        <w:rPr>
          <w:rFonts w:cs="Arial"/>
          <w:szCs w:val="22"/>
        </w:rPr>
        <w:t>dicamba mono-oxygenase</w:t>
      </w:r>
      <w:r w:rsidRPr="004A3483">
        <w:rPr>
          <w:szCs w:val="22"/>
          <w:lang w:val="en-CA"/>
        </w:rPr>
        <w:t xml:space="preserve"> (DMO).</w:t>
      </w:r>
      <w:r w:rsidRPr="004A3483">
        <w:rPr>
          <w:lang w:val="en-CA"/>
        </w:rPr>
        <w:t xml:space="preserve"> DMO protein was detected in all plant tissues analysed. </w:t>
      </w:r>
      <w:r w:rsidRPr="004A3483">
        <w:rPr>
          <w:rFonts w:eastAsia="Batang"/>
        </w:rPr>
        <w:t xml:space="preserve">The highest mean DMO level was 5.0 </w:t>
      </w:r>
      <w:r w:rsidRPr="004A3483">
        <w:rPr>
          <w:rFonts w:cs="Arial"/>
          <w:bCs/>
          <w:szCs w:val="20"/>
        </w:rPr>
        <w:t>µg/g dry weight (</w:t>
      </w:r>
      <w:r w:rsidR="00D06C92">
        <w:rPr>
          <w:rFonts w:cs="Arial"/>
          <w:bCs/>
          <w:szCs w:val="20"/>
        </w:rPr>
        <w:t>DW</w:t>
      </w:r>
      <w:r w:rsidRPr="004A3483">
        <w:rPr>
          <w:rFonts w:cs="Arial"/>
          <w:bCs/>
          <w:szCs w:val="20"/>
        </w:rPr>
        <w:t>)</w:t>
      </w:r>
      <w:r w:rsidRPr="004A3483">
        <w:rPr>
          <w:rFonts w:eastAsia="Batang"/>
        </w:rPr>
        <w:t xml:space="preserve"> in the root, and the lowest was 0.64 </w:t>
      </w:r>
      <w:r w:rsidRPr="004A3483">
        <w:rPr>
          <w:rFonts w:cs="Arial"/>
          <w:bCs/>
          <w:szCs w:val="20"/>
        </w:rPr>
        <w:t xml:space="preserve">µg/g </w:t>
      </w:r>
      <w:r w:rsidR="00D06C92">
        <w:rPr>
          <w:rFonts w:cs="Arial"/>
          <w:bCs/>
          <w:szCs w:val="20"/>
        </w:rPr>
        <w:t>DW</w:t>
      </w:r>
      <w:r w:rsidRPr="004A3483">
        <w:rPr>
          <w:rFonts w:eastAsia="Batang"/>
        </w:rPr>
        <w:t xml:space="preserve"> in grain. The grain is the tissue used for food.</w:t>
      </w:r>
    </w:p>
    <w:p w14:paraId="65FBB71A" w14:textId="3EA3D639" w:rsidR="00884396" w:rsidRDefault="00884396" w:rsidP="00926FCC">
      <w:pPr>
        <w:spacing w:after="240"/>
      </w:pPr>
      <w:r>
        <w:t>The identity of the MON 94100-produced DMO protein was confirmed by Western blot analysis, sequence analysis, liquid chromatography-tandem mass spectrometry, and a specific functional enzyme assay. Indirect evidence also indicated that the DMO protein is not glycosylated in MON 94100.</w:t>
      </w:r>
    </w:p>
    <w:p w14:paraId="113E6723" w14:textId="42597045" w:rsidR="004A3483" w:rsidRDefault="004A3483" w:rsidP="00926FCC">
      <w:pPr>
        <w:spacing w:after="240"/>
      </w:pPr>
      <w:r w:rsidRPr="004A3483">
        <w:t>Bioinformatics analysis on the DMO protein were updated and confirmed the lack of any significant amino acid sequence similarity to known protein toxins or allergens. Experimental data suggests that the protein is readily digestible in simulated gastric and simulated intestinal fluid thus DMO is expected to be completely digested before absorption in the gastr</w:t>
      </w:r>
      <w:r w:rsidR="00D06C92">
        <w:t xml:space="preserve">ointestinal tract would occur. </w:t>
      </w:r>
      <w:r w:rsidRPr="004A3483">
        <w:t>The protein</w:t>
      </w:r>
      <w:r w:rsidR="00BE1D33">
        <w:t>’</w:t>
      </w:r>
      <w:r w:rsidRPr="004A3483">
        <w:t>s functionality is heat sensitive at temperatures above 55</w:t>
      </w:r>
      <w:r w:rsidRPr="004A3483">
        <w:rPr>
          <w:rFonts w:cs="Arial"/>
        </w:rPr>
        <w:t xml:space="preserve">°C and likely inactivated and degraded during processing of canola oil. </w:t>
      </w:r>
      <w:r w:rsidRPr="004A3483">
        <w:t xml:space="preserve"> An acute oral toxicity study in mice failed to demonstrate any signs of clinical toxicity, at the highest dose tested, 140 mg/kg body weight.</w:t>
      </w:r>
    </w:p>
    <w:p w14:paraId="7C7D130D" w14:textId="77777777" w:rsidR="0028226B" w:rsidRPr="0028226B" w:rsidRDefault="0028226B" w:rsidP="00926FCC">
      <w:pPr>
        <w:spacing w:after="240"/>
        <w:jc w:val="both"/>
      </w:pPr>
      <w:r w:rsidRPr="0028226B">
        <w:t xml:space="preserve">Dietary exposure to canola is limited to canola oil which contains very low amounts of protein. The DMO protein comprises only 0.00022% of total protein in the MON 94100 seed. On this basis, the dietary exposure to the DMO protein from MON 94100 is considered negligible. For this reason, a margin of exposure could not be determined. </w:t>
      </w:r>
    </w:p>
    <w:p w14:paraId="70FE8358" w14:textId="666C9162" w:rsidR="0028226B" w:rsidRPr="0028226B" w:rsidRDefault="0028226B" w:rsidP="00926FCC">
      <w:pPr>
        <w:spacing w:after="240"/>
      </w:pPr>
      <w:r w:rsidRPr="0028226B">
        <w:t>Based on the available data, canola oil produced from MON 94100 does not pose an additional risk of toxicity or allergenicity relative to conventional canola oil.</w:t>
      </w:r>
    </w:p>
    <w:p w14:paraId="4FF16DA4" w14:textId="77777777" w:rsidR="000113CE" w:rsidRPr="00D970F7" w:rsidRDefault="000113CE" w:rsidP="00926FCC">
      <w:pPr>
        <w:spacing w:after="240"/>
        <w:rPr>
          <w:b/>
        </w:rPr>
      </w:pPr>
      <w:r w:rsidRPr="00D970F7">
        <w:rPr>
          <w:b/>
        </w:rPr>
        <w:t>Compositional analyses</w:t>
      </w:r>
      <w:bookmarkEnd w:id="24"/>
      <w:bookmarkEnd w:id="25"/>
      <w:bookmarkEnd w:id="26"/>
      <w:bookmarkEnd w:id="27"/>
      <w:bookmarkEnd w:id="28"/>
    </w:p>
    <w:p w14:paraId="56842BD6" w14:textId="43297D37" w:rsidR="008A1B47" w:rsidRDefault="008A1B47" w:rsidP="00926FCC">
      <w:pPr>
        <w:spacing w:after="240"/>
        <w:rPr>
          <w:rFonts w:cs="Arial"/>
          <w:bCs/>
        </w:rPr>
      </w:pPr>
      <w:bookmarkStart w:id="29" w:name="_Toc497988123"/>
      <w:bookmarkStart w:id="30" w:name="_Toc499025606"/>
      <w:bookmarkStart w:id="31" w:name="_Toc499210271"/>
      <w:bookmarkStart w:id="32" w:name="_Toc499893661"/>
      <w:bookmarkStart w:id="33" w:name="_Toc500321324"/>
      <w:r w:rsidRPr="009D0119">
        <w:rPr>
          <w:rFonts w:cs="Arial"/>
          <w:bCs/>
        </w:rPr>
        <w:t>In order to evaluate if there were any unanticipated consequences of the genetic modifications to MON 94100, the nutritional and anti-nutritional components of the MON 94100</w:t>
      </w:r>
      <w:r w:rsidR="00D06C92">
        <w:rPr>
          <w:rFonts w:cs="Arial"/>
          <w:bCs/>
        </w:rPr>
        <w:t xml:space="preserve"> grain</w:t>
      </w:r>
      <w:r w:rsidRPr="009D0119">
        <w:rPr>
          <w:rFonts w:cs="Arial"/>
          <w:bCs/>
        </w:rPr>
        <w:t xml:space="preserve"> were analy</w:t>
      </w:r>
      <w:r>
        <w:rPr>
          <w:rFonts w:cs="Arial"/>
          <w:bCs/>
        </w:rPr>
        <w:t>s</w:t>
      </w:r>
      <w:r w:rsidRPr="009D0119">
        <w:rPr>
          <w:rFonts w:cs="Arial"/>
          <w:bCs/>
        </w:rPr>
        <w:t>ed and compared to a non-</w:t>
      </w:r>
      <w:r w:rsidR="00D06C92">
        <w:rPr>
          <w:rFonts w:cs="Arial"/>
          <w:bCs/>
        </w:rPr>
        <w:t>GM</w:t>
      </w:r>
      <w:r w:rsidRPr="009D0119">
        <w:rPr>
          <w:rFonts w:cs="Arial"/>
          <w:bCs/>
        </w:rPr>
        <w:t xml:space="preserve"> </w:t>
      </w:r>
      <w:r w:rsidR="00D06C92">
        <w:rPr>
          <w:rFonts w:cs="Arial"/>
          <w:bCs/>
        </w:rPr>
        <w:t>(</w:t>
      </w:r>
      <w:r w:rsidRPr="009D0119">
        <w:rPr>
          <w:rFonts w:cs="Arial"/>
          <w:bCs/>
        </w:rPr>
        <w:t>c</w:t>
      </w:r>
      <w:r w:rsidR="00480D72">
        <w:rPr>
          <w:rFonts w:cs="Arial"/>
          <w:bCs/>
        </w:rPr>
        <w:t>onventional</w:t>
      </w:r>
      <w:r w:rsidR="00D06C92">
        <w:rPr>
          <w:rFonts w:cs="Arial"/>
          <w:bCs/>
        </w:rPr>
        <w:t>)</w:t>
      </w:r>
      <w:r w:rsidR="00480D72">
        <w:rPr>
          <w:rFonts w:cs="Arial"/>
          <w:bCs/>
        </w:rPr>
        <w:t xml:space="preserve"> control. </w:t>
      </w:r>
      <w:r w:rsidRPr="009D0119">
        <w:rPr>
          <w:rFonts w:cs="Arial"/>
          <w:bCs/>
        </w:rPr>
        <w:t xml:space="preserve">This is consistent with guidance provided in the </w:t>
      </w:r>
      <w:r w:rsidRPr="009D0119">
        <w:rPr>
          <w:rFonts w:cs="Arial"/>
          <w:szCs w:val="22"/>
          <w:lang w:bidi="ar-SA"/>
        </w:rPr>
        <w:t>OECD</w:t>
      </w:r>
      <w:r w:rsidRPr="009D0119">
        <w:rPr>
          <w:rFonts w:cs="Arial"/>
          <w:szCs w:val="22"/>
        </w:rPr>
        <w:t xml:space="preserve"> document on Low Erucic Acid Rapeseed (Canola) issued in 2011</w:t>
      </w:r>
      <w:r>
        <w:rPr>
          <w:rFonts w:cs="Arial"/>
          <w:szCs w:val="22"/>
        </w:rPr>
        <w:t xml:space="preserve"> (</w:t>
      </w:r>
      <w:r w:rsidRPr="00050A43">
        <w:rPr>
          <w:rFonts w:cs="Arial"/>
          <w:szCs w:val="22"/>
        </w:rPr>
        <w:t>OECD, 2011</w:t>
      </w:r>
      <w:r>
        <w:rPr>
          <w:rFonts w:cs="Arial"/>
          <w:szCs w:val="22"/>
        </w:rPr>
        <w:t>)</w:t>
      </w:r>
      <w:r w:rsidRPr="009D0119">
        <w:rPr>
          <w:rFonts w:cs="Arial"/>
          <w:szCs w:val="22"/>
        </w:rPr>
        <w:t xml:space="preserve">. </w:t>
      </w:r>
      <w:r w:rsidRPr="009D0119">
        <w:rPr>
          <w:rFonts w:cs="Arial"/>
          <w:bCs/>
        </w:rPr>
        <w:t>The compositional analytes measured in MON 94100 and the control were: carbohydrates (by calculation), protein, total fat, acid detergent fibre, neutral detergent fibre, ash, minerals (calcium and phosphorous), vitamins (vitamin E and vitamin K</w:t>
      </w:r>
      <w:r w:rsidRPr="009D0119">
        <w:rPr>
          <w:rFonts w:cs="Arial"/>
          <w:bCs/>
          <w:vertAlign w:val="subscript"/>
        </w:rPr>
        <w:t>1</w:t>
      </w:r>
      <w:r w:rsidRPr="009D0119">
        <w:rPr>
          <w:rFonts w:cs="Arial"/>
          <w:bCs/>
        </w:rPr>
        <w:t>), fatty acids (21), amino acids (18), total glucosinolates, total alkyl glucosinolates, total indolyl glucosinolates, sinapine, phytic acid, and tannins. Of the analytes measured, only sinapine showed a statistically significant treatment effect in the MON 94100 compared to the control but the level remained within the ILSI Cr</w:t>
      </w:r>
      <w:r w:rsidR="00480D72">
        <w:rPr>
          <w:rFonts w:cs="Arial"/>
          <w:bCs/>
        </w:rPr>
        <w:t xml:space="preserve">op Composition Database range. </w:t>
      </w:r>
      <w:r w:rsidRPr="009D0119">
        <w:rPr>
          <w:rFonts w:cs="Arial"/>
          <w:bCs/>
        </w:rPr>
        <w:t>The remaining analytes were not statistically significantly different in MON 94100 compared to control.  MON 94100 canola</w:t>
      </w:r>
      <w:r w:rsidR="00D06C92">
        <w:rPr>
          <w:rFonts w:cs="Arial"/>
          <w:bCs/>
        </w:rPr>
        <w:t xml:space="preserve"> grain</w:t>
      </w:r>
      <w:r w:rsidRPr="009D0119">
        <w:rPr>
          <w:rFonts w:cs="Arial"/>
          <w:bCs/>
        </w:rPr>
        <w:t xml:space="preserve"> has similar nutritional composition to its control.</w:t>
      </w:r>
    </w:p>
    <w:p w14:paraId="6C0A01FA" w14:textId="60C2D8BF" w:rsidR="00092CDA" w:rsidRPr="00926FCC" w:rsidRDefault="000113CE" w:rsidP="00926FCC">
      <w:pPr>
        <w:spacing w:after="240"/>
        <w:rPr>
          <w:b/>
        </w:rPr>
      </w:pPr>
      <w:r w:rsidRPr="00D970F7">
        <w:rPr>
          <w:b/>
        </w:rPr>
        <w:t>Conclusion</w:t>
      </w:r>
      <w:bookmarkEnd w:id="29"/>
      <w:bookmarkEnd w:id="30"/>
      <w:bookmarkEnd w:id="31"/>
      <w:bookmarkEnd w:id="32"/>
      <w:bookmarkEnd w:id="33"/>
    </w:p>
    <w:p w14:paraId="7ED61CAE" w14:textId="4521E88A" w:rsidR="000113CE" w:rsidRPr="00884396" w:rsidRDefault="00884396" w:rsidP="00926FCC">
      <w:pPr>
        <w:spacing w:after="240"/>
      </w:pPr>
      <w:r>
        <w:t xml:space="preserve">No potential public health and safety concerns have been identified in the assessment of herbicide tolerant canola line MON 94100. On the basis of data provided in accordance with the Health Canada </w:t>
      </w:r>
      <w:r>
        <w:rPr>
          <w:i/>
        </w:rPr>
        <w:t>Guidelines for the Safety Assessment of Novel Foods</w:t>
      </w:r>
      <w:r>
        <w:t>, and other available information, food derived from MON 94100 is considered to be as safe for human consumption as food derived from conventional canola varieties.</w:t>
      </w:r>
    </w:p>
    <w:p w14:paraId="56FAD572" w14:textId="77777777" w:rsidR="00092CDA" w:rsidRDefault="00092CDA" w:rsidP="00690206"/>
    <w:p w14:paraId="6FDB598B" w14:textId="77777777" w:rsidR="00092CDA" w:rsidRDefault="00092CDA" w:rsidP="00690206">
      <w:pPr>
        <w:sectPr w:rsidR="00092CDA" w:rsidSect="00E325D3">
          <w:footerReference w:type="even" r:id="rId15"/>
          <w:footerReference w:type="default" r:id="rId16"/>
          <w:pgSz w:w="11906" w:h="16838"/>
          <w:pgMar w:top="1418" w:right="1418" w:bottom="1418" w:left="1418" w:header="709" w:footer="709" w:gutter="0"/>
          <w:pgNumType w:fmt="lowerRoman" w:start="1"/>
          <w:cols w:space="708"/>
          <w:titlePg/>
          <w:docGrid w:linePitch="360"/>
        </w:sectPr>
      </w:pPr>
    </w:p>
    <w:p w14:paraId="4D070F40" w14:textId="77777777" w:rsidR="00562917" w:rsidRPr="00D9620E" w:rsidRDefault="00562917" w:rsidP="002A3314">
      <w:pPr>
        <w:pStyle w:val="TOCHeading"/>
        <w:rPr>
          <w:b w:val="0"/>
          <w:sz w:val="32"/>
        </w:rPr>
      </w:pPr>
      <w:r w:rsidRPr="00D9620E">
        <w:rPr>
          <w:b w:val="0"/>
          <w:sz w:val="32"/>
        </w:rPr>
        <w:t xml:space="preserve">Table of </w:t>
      </w:r>
      <w:r w:rsidR="00A77BFA" w:rsidRPr="00D9620E">
        <w:rPr>
          <w:b w:val="0"/>
          <w:sz w:val="32"/>
        </w:rPr>
        <w:t>c</w:t>
      </w:r>
      <w:r w:rsidRPr="00D9620E">
        <w:rPr>
          <w:b w:val="0"/>
          <w:sz w:val="32"/>
        </w:rPr>
        <w:t>ontents</w:t>
      </w:r>
    </w:p>
    <w:p w14:paraId="0B61F316" w14:textId="7BAE58E7" w:rsidR="004B5F1A" w:rsidRDefault="00326D85">
      <w:pPr>
        <w:pStyle w:val="TOC1"/>
        <w:tabs>
          <w:tab w:val="right" w:leader="dot" w:pos="9060"/>
        </w:tabs>
        <w:rPr>
          <w:rFonts w:eastAsiaTheme="minorEastAsia" w:cstheme="minorBidi"/>
          <w:b w:val="0"/>
          <w:bCs w:val="0"/>
          <w:caps w:val="0"/>
          <w:noProof/>
          <w:sz w:val="22"/>
          <w:szCs w:val="22"/>
          <w:lang w:eastAsia="en-GB" w:bidi="ar-SA"/>
        </w:rPr>
      </w:pPr>
      <w:r>
        <w:fldChar w:fldCharType="begin"/>
      </w:r>
      <w:r>
        <w:instrText xml:space="preserve"> TOC \o "1-3" \h \z \u </w:instrText>
      </w:r>
      <w:r>
        <w:fldChar w:fldCharType="separate"/>
      </w:r>
      <w:hyperlink w:anchor="_Toc58597785" w:history="1">
        <w:r w:rsidR="004B5F1A" w:rsidRPr="00392AB6">
          <w:rPr>
            <w:rStyle w:val="Hyperlink"/>
            <w:noProof/>
          </w:rPr>
          <w:t>Executive summary</w:t>
        </w:r>
        <w:r w:rsidR="004B5F1A">
          <w:rPr>
            <w:noProof/>
            <w:webHidden/>
          </w:rPr>
          <w:tab/>
        </w:r>
        <w:r w:rsidR="004B5F1A">
          <w:rPr>
            <w:noProof/>
            <w:webHidden/>
          </w:rPr>
          <w:fldChar w:fldCharType="begin"/>
        </w:r>
        <w:r w:rsidR="004B5F1A">
          <w:rPr>
            <w:noProof/>
            <w:webHidden/>
          </w:rPr>
          <w:instrText xml:space="preserve"> PAGEREF _Toc58597785 \h </w:instrText>
        </w:r>
        <w:r w:rsidR="004B5F1A">
          <w:rPr>
            <w:noProof/>
            <w:webHidden/>
          </w:rPr>
        </w:r>
        <w:r w:rsidR="004B5F1A">
          <w:rPr>
            <w:noProof/>
            <w:webHidden/>
          </w:rPr>
          <w:fldChar w:fldCharType="separate"/>
        </w:r>
        <w:r w:rsidR="009E1DEA">
          <w:rPr>
            <w:noProof/>
            <w:webHidden/>
          </w:rPr>
          <w:t>i</w:t>
        </w:r>
        <w:r w:rsidR="004B5F1A">
          <w:rPr>
            <w:noProof/>
            <w:webHidden/>
          </w:rPr>
          <w:fldChar w:fldCharType="end"/>
        </w:r>
      </w:hyperlink>
    </w:p>
    <w:p w14:paraId="47B73A7B" w14:textId="66B1F92A" w:rsidR="004B5F1A" w:rsidRDefault="005D7B9D">
      <w:pPr>
        <w:pStyle w:val="TOC3"/>
        <w:tabs>
          <w:tab w:val="right" w:leader="dot" w:pos="9060"/>
        </w:tabs>
        <w:rPr>
          <w:rFonts w:eastAsiaTheme="minorEastAsia" w:cstheme="minorBidi"/>
          <w:i w:val="0"/>
          <w:iCs w:val="0"/>
          <w:noProof/>
          <w:sz w:val="22"/>
          <w:szCs w:val="22"/>
          <w:lang w:eastAsia="en-GB" w:bidi="ar-SA"/>
        </w:rPr>
      </w:pPr>
      <w:hyperlink w:anchor="_Toc58597786" w:history="1">
        <w:r w:rsidR="004B5F1A" w:rsidRPr="00392AB6">
          <w:rPr>
            <w:rStyle w:val="Hyperlink"/>
            <w:noProof/>
          </w:rPr>
          <w:t>Index of Figures</w:t>
        </w:r>
        <w:r w:rsidR="004B5F1A">
          <w:rPr>
            <w:noProof/>
            <w:webHidden/>
          </w:rPr>
          <w:tab/>
        </w:r>
        <w:r w:rsidR="004B5F1A">
          <w:rPr>
            <w:noProof/>
            <w:webHidden/>
          </w:rPr>
          <w:fldChar w:fldCharType="begin"/>
        </w:r>
        <w:r w:rsidR="004B5F1A">
          <w:rPr>
            <w:noProof/>
            <w:webHidden/>
          </w:rPr>
          <w:instrText xml:space="preserve"> PAGEREF _Toc58597786 \h </w:instrText>
        </w:r>
        <w:r w:rsidR="004B5F1A">
          <w:rPr>
            <w:noProof/>
            <w:webHidden/>
          </w:rPr>
        </w:r>
        <w:r w:rsidR="004B5F1A">
          <w:rPr>
            <w:noProof/>
            <w:webHidden/>
          </w:rPr>
          <w:fldChar w:fldCharType="separate"/>
        </w:r>
        <w:r w:rsidR="009E1DEA">
          <w:rPr>
            <w:noProof/>
            <w:webHidden/>
          </w:rPr>
          <w:t>3</w:t>
        </w:r>
        <w:r w:rsidR="004B5F1A">
          <w:rPr>
            <w:noProof/>
            <w:webHidden/>
          </w:rPr>
          <w:fldChar w:fldCharType="end"/>
        </w:r>
      </w:hyperlink>
    </w:p>
    <w:p w14:paraId="5B4B4FF5" w14:textId="1B8983E7" w:rsidR="004B5F1A" w:rsidRDefault="005D7B9D">
      <w:pPr>
        <w:pStyle w:val="TOC3"/>
        <w:tabs>
          <w:tab w:val="right" w:leader="dot" w:pos="9060"/>
        </w:tabs>
        <w:rPr>
          <w:rFonts w:eastAsiaTheme="minorEastAsia" w:cstheme="minorBidi"/>
          <w:i w:val="0"/>
          <w:iCs w:val="0"/>
          <w:noProof/>
          <w:sz w:val="22"/>
          <w:szCs w:val="22"/>
          <w:lang w:eastAsia="en-GB" w:bidi="ar-SA"/>
        </w:rPr>
      </w:pPr>
      <w:hyperlink w:anchor="_Toc58597787" w:history="1">
        <w:r w:rsidR="004B5F1A" w:rsidRPr="00392AB6">
          <w:rPr>
            <w:rStyle w:val="Hyperlink"/>
            <w:noProof/>
          </w:rPr>
          <w:t>Index of Tables</w:t>
        </w:r>
        <w:r w:rsidR="004B5F1A">
          <w:rPr>
            <w:noProof/>
            <w:webHidden/>
          </w:rPr>
          <w:tab/>
        </w:r>
        <w:r w:rsidR="004B5F1A">
          <w:rPr>
            <w:noProof/>
            <w:webHidden/>
          </w:rPr>
          <w:fldChar w:fldCharType="begin"/>
        </w:r>
        <w:r w:rsidR="004B5F1A">
          <w:rPr>
            <w:noProof/>
            <w:webHidden/>
          </w:rPr>
          <w:instrText xml:space="preserve"> PAGEREF _Toc58597787 \h </w:instrText>
        </w:r>
        <w:r w:rsidR="004B5F1A">
          <w:rPr>
            <w:noProof/>
            <w:webHidden/>
          </w:rPr>
        </w:r>
        <w:r w:rsidR="004B5F1A">
          <w:rPr>
            <w:noProof/>
            <w:webHidden/>
          </w:rPr>
          <w:fldChar w:fldCharType="separate"/>
        </w:r>
        <w:r w:rsidR="009E1DEA">
          <w:rPr>
            <w:noProof/>
            <w:webHidden/>
          </w:rPr>
          <w:t>4</w:t>
        </w:r>
        <w:r w:rsidR="004B5F1A">
          <w:rPr>
            <w:noProof/>
            <w:webHidden/>
          </w:rPr>
          <w:fldChar w:fldCharType="end"/>
        </w:r>
      </w:hyperlink>
    </w:p>
    <w:p w14:paraId="73474A95" w14:textId="677F08A1" w:rsidR="004B5F1A" w:rsidRDefault="005D7B9D">
      <w:pPr>
        <w:pStyle w:val="TOC3"/>
        <w:tabs>
          <w:tab w:val="right" w:leader="dot" w:pos="9060"/>
        </w:tabs>
        <w:rPr>
          <w:rFonts w:eastAsiaTheme="minorEastAsia" w:cstheme="minorBidi"/>
          <w:i w:val="0"/>
          <w:iCs w:val="0"/>
          <w:noProof/>
          <w:sz w:val="22"/>
          <w:szCs w:val="22"/>
          <w:lang w:eastAsia="en-GB" w:bidi="ar-SA"/>
        </w:rPr>
      </w:pPr>
      <w:hyperlink w:anchor="_Toc58597788" w:history="1">
        <w:r w:rsidR="004B5F1A" w:rsidRPr="00392AB6">
          <w:rPr>
            <w:rStyle w:val="Hyperlink"/>
            <w:noProof/>
          </w:rPr>
          <w:t>List of Abbreviations</w:t>
        </w:r>
        <w:r w:rsidR="004B5F1A">
          <w:rPr>
            <w:noProof/>
            <w:webHidden/>
          </w:rPr>
          <w:tab/>
        </w:r>
        <w:r w:rsidR="004B5F1A">
          <w:rPr>
            <w:noProof/>
            <w:webHidden/>
          </w:rPr>
          <w:fldChar w:fldCharType="begin"/>
        </w:r>
        <w:r w:rsidR="004B5F1A">
          <w:rPr>
            <w:noProof/>
            <w:webHidden/>
          </w:rPr>
          <w:instrText xml:space="preserve"> PAGEREF _Toc58597788 \h </w:instrText>
        </w:r>
        <w:r w:rsidR="004B5F1A">
          <w:rPr>
            <w:noProof/>
            <w:webHidden/>
          </w:rPr>
        </w:r>
        <w:r w:rsidR="004B5F1A">
          <w:rPr>
            <w:noProof/>
            <w:webHidden/>
          </w:rPr>
          <w:fldChar w:fldCharType="separate"/>
        </w:r>
        <w:r w:rsidR="009E1DEA">
          <w:rPr>
            <w:noProof/>
            <w:webHidden/>
          </w:rPr>
          <w:t>5</w:t>
        </w:r>
        <w:r w:rsidR="004B5F1A">
          <w:rPr>
            <w:noProof/>
            <w:webHidden/>
          </w:rPr>
          <w:fldChar w:fldCharType="end"/>
        </w:r>
      </w:hyperlink>
    </w:p>
    <w:p w14:paraId="11053B81" w14:textId="7E25FEAD" w:rsidR="004B5F1A" w:rsidRDefault="005D7B9D">
      <w:pPr>
        <w:pStyle w:val="TOC1"/>
        <w:tabs>
          <w:tab w:val="left" w:pos="440"/>
          <w:tab w:val="right" w:leader="dot" w:pos="9060"/>
        </w:tabs>
        <w:rPr>
          <w:rFonts w:eastAsiaTheme="minorEastAsia" w:cstheme="minorBidi"/>
          <w:b w:val="0"/>
          <w:bCs w:val="0"/>
          <w:caps w:val="0"/>
          <w:noProof/>
          <w:sz w:val="22"/>
          <w:szCs w:val="22"/>
          <w:lang w:eastAsia="en-GB" w:bidi="ar-SA"/>
        </w:rPr>
      </w:pPr>
      <w:hyperlink w:anchor="_Toc58597789" w:history="1">
        <w:r w:rsidR="004B5F1A" w:rsidRPr="00392AB6">
          <w:rPr>
            <w:rStyle w:val="Hyperlink"/>
            <w:noProof/>
          </w:rPr>
          <w:t xml:space="preserve">1 </w:t>
        </w:r>
        <w:r w:rsidR="004B5F1A">
          <w:rPr>
            <w:rFonts w:eastAsiaTheme="minorEastAsia" w:cstheme="minorBidi"/>
            <w:b w:val="0"/>
            <w:bCs w:val="0"/>
            <w:caps w:val="0"/>
            <w:noProof/>
            <w:sz w:val="22"/>
            <w:szCs w:val="22"/>
            <w:lang w:eastAsia="en-GB" w:bidi="ar-SA"/>
          </w:rPr>
          <w:tab/>
        </w:r>
        <w:r w:rsidR="004B5F1A" w:rsidRPr="00392AB6">
          <w:rPr>
            <w:rStyle w:val="Hyperlink"/>
            <w:noProof/>
          </w:rPr>
          <w:t>Introduction</w:t>
        </w:r>
        <w:r w:rsidR="004B5F1A">
          <w:rPr>
            <w:noProof/>
            <w:webHidden/>
          </w:rPr>
          <w:tab/>
        </w:r>
        <w:r w:rsidR="004B5F1A">
          <w:rPr>
            <w:noProof/>
            <w:webHidden/>
          </w:rPr>
          <w:fldChar w:fldCharType="begin"/>
        </w:r>
        <w:r w:rsidR="004B5F1A">
          <w:rPr>
            <w:noProof/>
            <w:webHidden/>
          </w:rPr>
          <w:instrText xml:space="preserve"> PAGEREF _Toc58597789 \h </w:instrText>
        </w:r>
        <w:r w:rsidR="004B5F1A">
          <w:rPr>
            <w:noProof/>
            <w:webHidden/>
          </w:rPr>
        </w:r>
        <w:r w:rsidR="004B5F1A">
          <w:rPr>
            <w:noProof/>
            <w:webHidden/>
          </w:rPr>
          <w:fldChar w:fldCharType="separate"/>
        </w:r>
        <w:r w:rsidR="009E1DEA">
          <w:rPr>
            <w:noProof/>
            <w:webHidden/>
          </w:rPr>
          <w:t>6</w:t>
        </w:r>
        <w:r w:rsidR="004B5F1A">
          <w:rPr>
            <w:noProof/>
            <w:webHidden/>
          </w:rPr>
          <w:fldChar w:fldCharType="end"/>
        </w:r>
      </w:hyperlink>
    </w:p>
    <w:p w14:paraId="10C883A1" w14:textId="593CD129" w:rsidR="004B5F1A" w:rsidRDefault="005D7B9D">
      <w:pPr>
        <w:pStyle w:val="TOC1"/>
        <w:tabs>
          <w:tab w:val="left" w:pos="440"/>
          <w:tab w:val="right" w:leader="dot" w:pos="9060"/>
        </w:tabs>
        <w:rPr>
          <w:rFonts w:eastAsiaTheme="minorEastAsia" w:cstheme="minorBidi"/>
          <w:b w:val="0"/>
          <w:bCs w:val="0"/>
          <w:caps w:val="0"/>
          <w:noProof/>
          <w:sz w:val="22"/>
          <w:szCs w:val="22"/>
          <w:lang w:eastAsia="en-GB" w:bidi="ar-SA"/>
        </w:rPr>
      </w:pPr>
      <w:hyperlink w:anchor="_Toc58597790" w:history="1">
        <w:r w:rsidR="004B5F1A" w:rsidRPr="00392AB6">
          <w:rPr>
            <w:rStyle w:val="Hyperlink"/>
            <w:noProof/>
          </w:rPr>
          <w:t>2</w:t>
        </w:r>
        <w:r w:rsidR="004B5F1A">
          <w:rPr>
            <w:rFonts w:eastAsiaTheme="minorEastAsia" w:cstheme="minorBidi"/>
            <w:b w:val="0"/>
            <w:bCs w:val="0"/>
            <w:caps w:val="0"/>
            <w:noProof/>
            <w:sz w:val="22"/>
            <w:szCs w:val="22"/>
            <w:lang w:eastAsia="en-GB" w:bidi="ar-SA"/>
          </w:rPr>
          <w:tab/>
        </w:r>
        <w:r w:rsidR="004B5F1A" w:rsidRPr="00392AB6">
          <w:rPr>
            <w:rStyle w:val="Hyperlink"/>
            <w:noProof/>
          </w:rPr>
          <w:t>History of use</w:t>
        </w:r>
        <w:r w:rsidR="004B5F1A">
          <w:rPr>
            <w:noProof/>
            <w:webHidden/>
          </w:rPr>
          <w:tab/>
        </w:r>
        <w:r w:rsidR="004B5F1A">
          <w:rPr>
            <w:noProof/>
            <w:webHidden/>
          </w:rPr>
          <w:fldChar w:fldCharType="begin"/>
        </w:r>
        <w:r w:rsidR="004B5F1A">
          <w:rPr>
            <w:noProof/>
            <w:webHidden/>
          </w:rPr>
          <w:instrText xml:space="preserve"> PAGEREF _Toc58597790 \h </w:instrText>
        </w:r>
        <w:r w:rsidR="004B5F1A">
          <w:rPr>
            <w:noProof/>
            <w:webHidden/>
          </w:rPr>
        </w:r>
        <w:r w:rsidR="004B5F1A">
          <w:rPr>
            <w:noProof/>
            <w:webHidden/>
          </w:rPr>
          <w:fldChar w:fldCharType="separate"/>
        </w:r>
        <w:r w:rsidR="009E1DEA">
          <w:rPr>
            <w:noProof/>
            <w:webHidden/>
          </w:rPr>
          <w:t>6</w:t>
        </w:r>
        <w:r w:rsidR="004B5F1A">
          <w:rPr>
            <w:noProof/>
            <w:webHidden/>
          </w:rPr>
          <w:fldChar w:fldCharType="end"/>
        </w:r>
      </w:hyperlink>
    </w:p>
    <w:p w14:paraId="776E8111" w14:textId="283803D3"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791" w:history="1">
        <w:r w:rsidR="004B5F1A" w:rsidRPr="00392AB6">
          <w:rPr>
            <w:rStyle w:val="Hyperlink"/>
            <w:noProof/>
          </w:rPr>
          <w:t>2.1</w:t>
        </w:r>
        <w:r w:rsidR="004B5F1A">
          <w:rPr>
            <w:rFonts w:eastAsiaTheme="minorEastAsia" w:cstheme="minorBidi"/>
            <w:smallCaps w:val="0"/>
            <w:noProof/>
            <w:sz w:val="22"/>
            <w:szCs w:val="22"/>
            <w:lang w:eastAsia="en-GB" w:bidi="ar-SA"/>
          </w:rPr>
          <w:tab/>
        </w:r>
        <w:r w:rsidR="004B5F1A" w:rsidRPr="00392AB6">
          <w:rPr>
            <w:rStyle w:val="Hyperlink"/>
            <w:noProof/>
          </w:rPr>
          <w:t>Host organism</w:t>
        </w:r>
        <w:r w:rsidR="004B5F1A">
          <w:rPr>
            <w:noProof/>
            <w:webHidden/>
          </w:rPr>
          <w:tab/>
        </w:r>
        <w:r w:rsidR="004B5F1A">
          <w:rPr>
            <w:noProof/>
            <w:webHidden/>
          </w:rPr>
          <w:fldChar w:fldCharType="begin"/>
        </w:r>
        <w:r w:rsidR="004B5F1A">
          <w:rPr>
            <w:noProof/>
            <w:webHidden/>
          </w:rPr>
          <w:instrText xml:space="preserve"> PAGEREF _Toc58597791 \h </w:instrText>
        </w:r>
        <w:r w:rsidR="004B5F1A">
          <w:rPr>
            <w:noProof/>
            <w:webHidden/>
          </w:rPr>
        </w:r>
        <w:r w:rsidR="004B5F1A">
          <w:rPr>
            <w:noProof/>
            <w:webHidden/>
          </w:rPr>
          <w:fldChar w:fldCharType="separate"/>
        </w:r>
        <w:r w:rsidR="009E1DEA">
          <w:rPr>
            <w:noProof/>
            <w:webHidden/>
          </w:rPr>
          <w:t>6</w:t>
        </w:r>
        <w:r w:rsidR="004B5F1A">
          <w:rPr>
            <w:noProof/>
            <w:webHidden/>
          </w:rPr>
          <w:fldChar w:fldCharType="end"/>
        </w:r>
      </w:hyperlink>
    </w:p>
    <w:p w14:paraId="655A5140" w14:textId="3D741B87"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792" w:history="1">
        <w:r w:rsidR="004B5F1A" w:rsidRPr="00392AB6">
          <w:rPr>
            <w:rStyle w:val="Hyperlink"/>
            <w:noProof/>
          </w:rPr>
          <w:t>2.2</w:t>
        </w:r>
        <w:r w:rsidR="004B5F1A">
          <w:rPr>
            <w:rFonts w:eastAsiaTheme="minorEastAsia" w:cstheme="minorBidi"/>
            <w:smallCaps w:val="0"/>
            <w:noProof/>
            <w:sz w:val="22"/>
            <w:szCs w:val="22"/>
            <w:lang w:eastAsia="en-GB" w:bidi="ar-SA"/>
          </w:rPr>
          <w:tab/>
        </w:r>
        <w:r w:rsidR="004B5F1A" w:rsidRPr="00392AB6">
          <w:rPr>
            <w:rStyle w:val="Hyperlink"/>
            <w:noProof/>
          </w:rPr>
          <w:t>Donor organisms</w:t>
        </w:r>
        <w:r w:rsidR="004B5F1A">
          <w:rPr>
            <w:noProof/>
            <w:webHidden/>
          </w:rPr>
          <w:tab/>
        </w:r>
        <w:r w:rsidR="004B5F1A">
          <w:rPr>
            <w:noProof/>
            <w:webHidden/>
          </w:rPr>
          <w:fldChar w:fldCharType="begin"/>
        </w:r>
        <w:r w:rsidR="004B5F1A">
          <w:rPr>
            <w:noProof/>
            <w:webHidden/>
          </w:rPr>
          <w:instrText xml:space="preserve"> PAGEREF _Toc58597792 \h </w:instrText>
        </w:r>
        <w:r w:rsidR="004B5F1A">
          <w:rPr>
            <w:noProof/>
            <w:webHidden/>
          </w:rPr>
        </w:r>
        <w:r w:rsidR="004B5F1A">
          <w:rPr>
            <w:noProof/>
            <w:webHidden/>
          </w:rPr>
          <w:fldChar w:fldCharType="separate"/>
        </w:r>
        <w:r w:rsidR="009E1DEA">
          <w:rPr>
            <w:noProof/>
            <w:webHidden/>
          </w:rPr>
          <w:t>6</w:t>
        </w:r>
        <w:r w:rsidR="004B5F1A">
          <w:rPr>
            <w:noProof/>
            <w:webHidden/>
          </w:rPr>
          <w:fldChar w:fldCharType="end"/>
        </w:r>
      </w:hyperlink>
    </w:p>
    <w:p w14:paraId="54EBE9A1" w14:textId="79606802" w:rsidR="004B5F1A" w:rsidRDefault="005D7B9D">
      <w:pPr>
        <w:pStyle w:val="TOC3"/>
        <w:tabs>
          <w:tab w:val="left" w:pos="1320"/>
          <w:tab w:val="right" w:leader="dot" w:pos="9060"/>
        </w:tabs>
        <w:rPr>
          <w:rFonts w:eastAsiaTheme="minorEastAsia" w:cstheme="minorBidi"/>
          <w:i w:val="0"/>
          <w:iCs w:val="0"/>
          <w:noProof/>
          <w:sz w:val="22"/>
          <w:szCs w:val="22"/>
          <w:lang w:eastAsia="en-GB" w:bidi="ar-SA"/>
        </w:rPr>
      </w:pPr>
      <w:hyperlink w:anchor="_Toc58597793" w:history="1">
        <w:r w:rsidR="004B5F1A" w:rsidRPr="00392AB6">
          <w:rPr>
            <w:rStyle w:val="Hyperlink"/>
            <w:noProof/>
          </w:rPr>
          <w:t xml:space="preserve">2.2.1 </w:t>
        </w:r>
        <w:r w:rsidR="004B5F1A">
          <w:rPr>
            <w:rFonts w:eastAsiaTheme="minorEastAsia" w:cstheme="minorBidi"/>
            <w:i w:val="0"/>
            <w:iCs w:val="0"/>
            <w:noProof/>
            <w:sz w:val="22"/>
            <w:szCs w:val="22"/>
            <w:lang w:eastAsia="en-GB" w:bidi="ar-SA"/>
          </w:rPr>
          <w:tab/>
        </w:r>
        <w:r w:rsidR="004B5F1A" w:rsidRPr="00392AB6">
          <w:rPr>
            <w:rStyle w:val="Hyperlink"/>
            <w:noProof/>
          </w:rPr>
          <w:t>Stenotrophomonas maltophilia</w:t>
        </w:r>
        <w:r w:rsidR="004B5F1A">
          <w:rPr>
            <w:noProof/>
            <w:webHidden/>
          </w:rPr>
          <w:tab/>
        </w:r>
        <w:r w:rsidR="004B5F1A">
          <w:rPr>
            <w:noProof/>
            <w:webHidden/>
          </w:rPr>
          <w:fldChar w:fldCharType="begin"/>
        </w:r>
        <w:r w:rsidR="004B5F1A">
          <w:rPr>
            <w:noProof/>
            <w:webHidden/>
          </w:rPr>
          <w:instrText xml:space="preserve"> PAGEREF _Toc58597793 \h </w:instrText>
        </w:r>
        <w:r w:rsidR="004B5F1A">
          <w:rPr>
            <w:noProof/>
            <w:webHidden/>
          </w:rPr>
        </w:r>
        <w:r w:rsidR="004B5F1A">
          <w:rPr>
            <w:noProof/>
            <w:webHidden/>
          </w:rPr>
          <w:fldChar w:fldCharType="separate"/>
        </w:r>
        <w:r w:rsidR="009E1DEA">
          <w:rPr>
            <w:noProof/>
            <w:webHidden/>
          </w:rPr>
          <w:t>6</w:t>
        </w:r>
        <w:r w:rsidR="004B5F1A">
          <w:rPr>
            <w:noProof/>
            <w:webHidden/>
          </w:rPr>
          <w:fldChar w:fldCharType="end"/>
        </w:r>
      </w:hyperlink>
    </w:p>
    <w:p w14:paraId="796E961C" w14:textId="7773BAE6" w:rsidR="004B5F1A" w:rsidRDefault="005D7B9D">
      <w:pPr>
        <w:pStyle w:val="TOC3"/>
        <w:tabs>
          <w:tab w:val="left" w:pos="1320"/>
          <w:tab w:val="right" w:leader="dot" w:pos="9060"/>
        </w:tabs>
        <w:rPr>
          <w:rFonts w:eastAsiaTheme="minorEastAsia" w:cstheme="minorBidi"/>
          <w:i w:val="0"/>
          <w:iCs w:val="0"/>
          <w:noProof/>
          <w:sz w:val="22"/>
          <w:szCs w:val="22"/>
          <w:lang w:eastAsia="en-GB" w:bidi="ar-SA"/>
        </w:rPr>
      </w:pPr>
      <w:hyperlink w:anchor="_Toc58597794" w:history="1">
        <w:r w:rsidR="004B5F1A" w:rsidRPr="00392AB6">
          <w:rPr>
            <w:rStyle w:val="Hyperlink"/>
            <w:noProof/>
          </w:rPr>
          <w:t xml:space="preserve">2.2.2 </w:t>
        </w:r>
        <w:r w:rsidR="004B5F1A">
          <w:rPr>
            <w:rFonts w:eastAsiaTheme="minorEastAsia" w:cstheme="minorBidi"/>
            <w:i w:val="0"/>
            <w:iCs w:val="0"/>
            <w:noProof/>
            <w:sz w:val="22"/>
            <w:szCs w:val="22"/>
            <w:lang w:eastAsia="en-GB" w:bidi="ar-SA"/>
          </w:rPr>
          <w:tab/>
        </w:r>
        <w:r w:rsidR="004B5F1A" w:rsidRPr="00392AB6">
          <w:rPr>
            <w:rStyle w:val="Hyperlink"/>
            <w:noProof/>
          </w:rPr>
          <w:t>Other organisms</w:t>
        </w:r>
        <w:r w:rsidR="004B5F1A">
          <w:rPr>
            <w:noProof/>
            <w:webHidden/>
          </w:rPr>
          <w:tab/>
        </w:r>
        <w:r w:rsidR="004B5F1A">
          <w:rPr>
            <w:noProof/>
            <w:webHidden/>
          </w:rPr>
          <w:fldChar w:fldCharType="begin"/>
        </w:r>
        <w:r w:rsidR="004B5F1A">
          <w:rPr>
            <w:noProof/>
            <w:webHidden/>
          </w:rPr>
          <w:instrText xml:space="preserve"> PAGEREF _Toc58597794 \h </w:instrText>
        </w:r>
        <w:r w:rsidR="004B5F1A">
          <w:rPr>
            <w:noProof/>
            <w:webHidden/>
          </w:rPr>
        </w:r>
        <w:r w:rsidR="004B5F1A">
          <w:rPr>
            <w:noProof/>
            <w:webHidden/>
          </w:rPr>
          <w:fldChar w:fldCharType="separate"/>
        </w:r>
        <w:r w:rsidR="009E1DEA">
          <w:rPr>
            <w:noProof/>
            <w:webHidden/>
          </w:rPr>
          <w:t>7</w:t>
        </w:r>
        <w:r w:rsidR="004B5F1A">
          <w:rPr>
            <w:noProof/>
            <w:webHidden/>
          </w:rPr>
          <w:fldChar w:fldCharType="end"/>
        </w:r>
      </w:hyperlink>
    </w:p>
    <w:p w14:paraId="22819B19" w14:textId="088BD15C" w:rsidR="004B5F1A" w:rsidRDefault="005D7B9D">
      <w:pPr>
        <w:pStyle w:val="TOC1"/>
        <w:tabs>
          <w:tab w:val="left" w:pos="440"/>
          <w:tab w:val="right" w:leader="dot" w:pos="9060"/>
        </w:tabs>
        <w:rPr>
          <w:rFonts w:eastAsiaTheme="minorEastAsia" w:cstheme="minorBidi"/>
          <w:b w:val="0"/>
          <w:bCs w:val="0"/>
          <w:caps w:val="0"/>
          <w:noProof/>
          <w:sz w:val="22"/>
          <w:szCs w:val="22"/>
          <w:lang w:eastAsia="en-GB" w:bidi="ar-SA"/>
        </w:rPr>
      </w:pPr>
      <w:hyperlink w:anchor="_Toc58597795" w:history="1">
        <w:r w:rsidR="004B5F1A" w:rsidRPr="00392AB6">
          <w:rPr>
            <w:rStyle w:val="Hyperlink"/>
            <w:noProof/>
          </w:rPr>
          <w:t>3</w:t>
        </w:r>
        <w:r w:rsidR="004B5F1A">
          <w:rPr>
            <w:rFonts w:eastAsiaTheme="minorEastAsia" w:cstheme="minorBidi"/>
            <w:b w:val="0"/>
            <w:bCs w:val="0"/>
            <w:caps w:val="0"/>
            <w:noProof/>
            <w:sz w:val="22"/>
            <w:szCs w:val="22"/>
            <w:lang w:eastAsia="en-GB" w:bidi="ar-SA"/>
          </w:rPr>
          <w:tab/>
        </w:r>
        <w:r w:rsidR="004B5F1A" w:rsidRPr="00392AB6">
          <w:rPr>
            <w:rStyle w:val="Hyperlink"/>
            <w:noProof/>
          </w:rPr>
          <w:t>Molecular characterisation</w:t>
        </w:r>
        <w:r w:rsidR="004B5F1A">
          <w:rPr>
            <w:noProof/>
            <w:webHidden/>
          </w:rPr>
          <w:tab/>
        </w:r>
        <w:r w:rsidR="004B5F1A">
          <w:rPr>
            <w:noProof/>
            <w:webHidden/>
          </w:rPr>
          <w:fldChar w:fldCharType="begin"/>
        </w:r>
        <w:r w:rsidR="004B5F1A">
          <w:rPr>
            <w:noProof/>
            <w:webHidden/>
          </w:rPr>
          <w:instrText xml:space="preserve"> PAGEREF _Toc58597795 \h </w:instrText>
        </w:r>
        <w:r w:rsidR="004B5F1A">
          <w:rPr>
            <w:noProof/>
            <w:webHidden/>
          </w:rPr>
        </w:r>
        <w:r w:rsidR="004B5F1A">
          <w:rPr>
            <w:noProof/>
            <w:webHidden/>
          </w:rPr>
          <w:fldChar w:fldCharType="separate"/>
        </w:r>
        <w:r w:rsidR="009E1DEA">
          <w:rPr>
            <w:noProof/>
            <w:webHidden/>
          </w:rPr>
          <w:t>7</w:t>
        </w:r>
        <w:r w:rsidR="004B5F1A">
          <w:rPr>
            <w:noProof/>
            <w:webHidden/>
          </w:rPr>
          <w:fldChar w:fldCharType="end"/>
        </w:r>
      </w:hyperlink>
    </w:p>
    <w:p w14:paraId="6127C959" w14:textId="3DE06A08"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796" w:history="1">
        <w:r w:rsidR="004B5F1A" w:rsidRPr="00392AB6">
          <w:rPr>
            <w:rStyle w:val="Hyperlink"/>
            <w:noProof/>
          </w:rPr>
          <w:t>3.1</w:t>
        </w:r>
        <w:r w:rsidR="004B5F1A">
          <w:rPr>
            <w:rFonts w:eastAsiaTheme="minorEastAsia" w:cstheme="minorBidi"/>
            <w:smallCaps w:val="0"/>
            <w:noProof/>
            <w:sz w:val="22"/>
            <w:szCs w:val="22"/>
            <w:lang w:eastAsia="en-GB" w:bidi="ar-SA"/>
          </w:rPr>
          <w:tab/>
        </w:r>
        <w:r w:rsidR="004B5F1A" w:rsidRPr="00392AB6">
          <w:rPr>
            <w:rStyle w:val="Hyperlink"/>
            <w:noProof/>
          </w:rPr>
          <w:t>Transformation Method</w:t>
        </w:r>
        <w:r w:rsidR="004B5F1A">
          <w:rPr>
            <w:noProof/>
            <w:webHidden/>
          </w:rPr>
          <w:tab/>
        </w:r>
        <w:r w:rsidR="004B5F1A">
          <w:rPr>
            <w:noProof/>
            <w:webHidden/>
          </w:rPr>
          <w:fldChar w:fldCharType="begin"/>
        </w:r>
        <w:r w:rsidR="004B5F1A">
          <w:rPr>
            <w:noProof/>
            <w:webHidden/>
          </w:rPr>
          <w:instrText xml:space="preserve"> PAGEREF _Toc58597796 \h </w:instrText>
        </w:r>
        <w:r w:rsidR="004B5F1A">
          <w:rPr>
            <w:noProof/>
            <w:webHidden/>
          </w:rPr>
        </w:r>
        <w:r w:rsidR="004B5F1A">
          <w:rPr>
            <w:noProof/>
            <w:webHidden/>
          </w:rPr>
          <w:fldChar w:fldCharType="separate"/>
        </w:r>
        <w:r w:rsidR="009E1DEA">
          <w:rPr>
            <w:noProof/>
            <w:webHidden/>
          </w:rPr>
          <w:t>7</w:t>
        </w:r>
        <w:r w:rsidR="004B5F1A">
          <w:rPr>
            <w:noProof/>
            <w:webHidden/>
          </w:rPr>
          <w:fldChar w:fldCharType="end"/>
        </w:r>
      </w:hyperlink>
    </w:p>
    <w:p w14:paraId="4E644F2C" w14:textId="5EFF815E"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797" w:history="1">
        <w:r w:rsidR="004B5F1A" w:rsidRPr="00392AB6">
          <w:rPr>
            <w:rStyle w:val="Hyperlink"/>
            <w:noProof/>
          </w:rPr>
          <w:t>3.2</w:t>
        </w:r>
        <w:r w:rsidR="004B5F1A">
          <w:rPr>
            <w:rFonts w:eastAsiaTheme="minorEastAsia" w:cstheme="minorBidi"/>
            <w:smallCaps w:val="0"/>
            <w:noProof/>
            <w:sz w:val="22"/>
            <w:szCs w:val="22"/>
            <w:lang w:eastAsia="en-GB" w:bidi="ar-SA"/>
          </w:rPr>
          <w:tab/>
        </w:r>
        <w:r w:rsidR="004B5F1A" w:rsidRPr="00392AB6">
          <w:rPr>
            <w:rStyle w:val="Hyperlink"/>
            <w:noProof/>
          </w:rPr>
          <w:t>Detailed description of T-DNA I and T-DNA II</w:t>
        </w:r>
        <w:r w:rsidR="004B5F1A">
          <w:rPr>
            <w:noProof/>
            <w:webHidden/>
          </w:rPr>
          <w:tab/>
        </w:r>
        <w:r w:rsidR="004B5F1A">
          <w:rPr>
            <w:noProof/>
            <w:webHidden/>
          </w:rPr>
          <w:fldChar w:fldCharType="begin"/>
        </w:r>
        <w:r w:rsidR="004B5F1A">
          <w:rPr>
            <w:noProof/>
            <w:webHidden/>
          </w:rPr>
          <w:instrText xml:space="preserve"> PAGEREF _Toc58597797 \h </w:instrText>
        </w:r>
        <w:r w:rsidR="004B5F1A">
          <w:rPr>
            <w:noProof/>
            <w:webHidden/>
          </w:rPr>
        </w:r>
        <w:r w:rsidR="004B5F1A">
          <w:rPr>
            <w:noProof/>
            <w:webHidden/>
          </w:rPr>
          <w:fldChar w:fldCharType="separate"/>
        </w:r>
        <w:r w:rsidR="009E1DEA">
          <w:rPr>
            <w:noProof/>
            <w:webHidden/>
          </w:rPr>
          <w:t>8</w:t>
        </w:r>
        <w:r w:rsidR="004B5F1A">
          <w:rPr>
            <w:noProof/>
            <w:webHidden/>
          </w:rPr>
          <w:fldChar w:fldCharType="end"/>
        </w:r>
      </w:hyperlink>
    </w:p>
    <w:p w14:paraId="793E1DC7" w14:textId="6CD00640"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798" w:history="1">
        <w:r w:rsidR="004B5F1A" w:rsidRPr="00392AB6">
          <w:rPr>
            <w:rStyle w:val="Hyperlink"/>
            <w:noProof/>
          </w:rPr>
          <w:t>3.3</w:t>
        </w:r>
        <w:r w:rsidR="004B5F1A">
          <w:rPr>
            <w:rFonts w:eastAsiaTheme="minorEastAsia" w:cstheme="minorBidi"/>
            <w:smallCaps w:val="0"/>
            <w:noProof/>
            <w:sz w:val="22"/>
            <w:szCs w:val="22"/>
            <w:lang w:eastAsia="en-GB" w:bidi="ar-SA"/>
          </w:rPr>
          <w:tab/>
        </w:r>
        <w:r w:rsidR="004B5F1A" w:rsidRPr="00392AB6">
          <w:rPr>
            <w:rStyle w:val="Hyperlink"/>
            <w:noProof/>
          </w:rPr>
          <w:t>Development of the corn line from original transformation</w:t>
        </w:r>
        <w:r w:rsidR="004B5F1A">
          <w:rPr>
            <w:noProof/>
            <w:webHidden/>
          </w:rPr>
          <w:tab/>
        </w:r>
        <w:r w:rsidR="004B5F1A">
          <w:rPr>
            <w:noProof/>
            <w:webHidden/>
          </w:rPr>
          <w:fldChar w:fldCharType="begin"/>
        </w:r>
        <w:r w:rsidR="004B5F1A">
          <w:rPr>
            <w:noProof/>
            <w:webHidden/>
          </w:rPr>
          <w:instrText xml:space="preserve"> PAGEREF _Toc58597798 \h </w:instrText>
        </w:r>
        <w:r w:rsidR="004B5F1A">
          <w:rPr>
            <w:noProof/>
            <w:webHidden/>
          </w:rPr>
        </w:r>
        <w:r w:rsidR="004B5F1A">
          <w:rPr>
            <w:noProof/>
            <w:webHidden/>
          </w:rPr>
          <w:fldChar w:fldCharType="separate"/>
        </w:r>
        <w:r w:rsidR="009E1DEA">
          <w:rPr>
            <w:noProof/>
            <w:webHidden/>
          </w:rPr>
          <w:t>10</w:t>
        </w:r>
        <w:r w:rsidR="004B5F1A">
          <w:rPr>
            <w:noProof/>
            <w:webHidden/>
          </w:rPr>
          <w:fldChar w:fldCharType="end"/>
        </w:r>
      </w:hyperlink>
    </w:p>
    <w:p w14:paraId="5F09507B" w14:textId="4829DFC9"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799" w:history="1">
        <w:r w:rsidR="004B5F1A" w:rsidRPr="00392AB6">
          <w:rPr>
            <w:rStyle w:val="Hyperlink"/>
            <w:noProof/>
          </w:rPr>
          <w:t>3.4</w:t>
        </w:r>
        <w:r w:rsidR="004B5F1A">
          <w:rPr>
            <w:rFonts w:eastAsiaTheme="minorEastAsia" w:cstheme="minorBidi"/>
            <w:smallCaps w:val="0"/>
            <w:noProof/>
            <w:sz w:val="22"/>
            <w:szCs w:val="22"/>
            <w:lang w:eastAsia="en-GB" w:bidi="ar-SA"/>
          </w:rPr>
          <w:tab/>
        </w:r>
        <w:r w:rsidR="004B5F1A" w:rsidRPr="00392AB6">
          <w:rPr>
            <w:rStyle w:val="Hyperlink"/>
            <w:noProof/>
          </w:rPr>
          <w:t>Characterisation of the inserted DNA and site of insertion</w:t>
        </w:r>
        <w:r w:rsidR="004B5F1A">
          <w:rPr>
            <w:noProof/>
            <w:webHidden/>
          </w:rPr>
          <w:tab/>
        </w:r>
        <w:r w:rsidR="004B5F1A">
          <w:rPr>
            <w:noProof/>
            <w:webHidden/>
          </w:rPr>
          <w:fldChar w:fldCharType="begin"/>
        </w:r>
        <w:r w:rsidR="004B5F1A">
          <w:rPr>
            <w:noProof/>
            <w:webHidden/>
          </w:rPr>
          <w:instrText xml:space="preserve"> PAGEREF _Toc58597799 \h </w:instrText>
        </w:r>
        <w:r w:rsidR="004B5F1A">
          <w:rPr>
            <w:noProof/>
            <w:webHidden/>
          </w:rPr>
        </w:r>
        <w:r w:rsidR="004B5F1A">
          <w:rPr>
            <w:noProof/>
            <w:webHidden/>
          </w:rPr>
          <w:fldChar w:fldCharType="separate"/>
        </w:r>
        <w:r w:rsidR="009E1DEA">
          <w:rPr>
            <w:noProof/>
            <w:webHidden/>
          </w:rPr>
          <w:t>11</w:t>
        </w:r>
        <w:r w:rsidR="004B5F1A">
          <w:rPr>
            <w:noProof/>
            <w:webHidden/>
          </w:rPr>
          <w:fldChar w:fldCharType="end"/>
        </w:r>
      </w:hyperlink>
    </w:p>
    <w:p w14:paraId="03615BD3" w14:textId="5110F695" w:rsidR="004B5F1A" w:rsidRDefault="005D7B9D">
      <w:pPr>
        <w:pStyle w:val="TOC3"/>
        <w:tabs>
          <w:tab w:val="left" w:pos="1320"/>
          <w:tab w:val="right" w:leader="dot" w:pos="9060"/>
        </w:tabs>
        <w:rPr>
          <w:rFonts w:eastAsiaTheme="minorEastAsia" w:cstheme="minorBidi"/>
          <w:i w:val="0"/>
          <w:iCs w:val="0"/>
          <w:noProof/>
          <w:sz w:val="22"/>
          <w:szCs w:val="22"/>
          <w:lang w:eastAsia="en-GB" w:bidi="ar-SA"/>
        </w:rPr>
      </w:pPr>
      <w:hyperlink w:anchor="_Toc58597800" w:history="1">
        <w:r w:rsidR="004B5F1A" w:rsidRPr="00392AB6">
          <w:rPr>
            <w:rStyle w:val="Hyperlink"/>
            <w:noProof/>
          </w:rPr>
          <w:t xml:space="preserve">3.4.1 </w:t>
        </w:r>
        <w:r w:rsidR="004B5F1A">
          <w:rPr>
            <w:rFonts w:eastAsiaTheme="minorEastAsia" w:cstheme="minorBidi"/>
            <w:i w:val="0"/>
            <w:iCs w:val="0"/>
            <w:noProof/>
            <w:sz w:val="22"/>
            <w:szCs w:val="22"/>
            <w:lang w:eastAsia="en-GB" w:bidi="ar-SA"/>
          </w:rPr>
          <w:tab/>
        </w:r>
        <w:r w:rsidR="004B5F1A" w:rsidRPr="00392AB6">
          <w:rPr>
            <w:rStyle w:val="Hyperlink"/>
            <w:noProof/>
          </w:rPr>
          <w:t>Insert number and presence of vector</w:t>
        </w:r>
        <w:r w:rsidR="004B5F1A">
          <w:rPr>
            <w:noProof/>
            <w:webHidden/>
          </w:rPr>
          <w:tab/>
        </w:r>
        <w:r w:rsidR="004B5F1A">
          <w:rPr>
            <w:noProof/>
            <w:webHidden/>
          </w:rPr>
          <w:fldChar w:fldCharType="begin"/>
        </w:r>
        <w:r w:rsidR="004B5F1A">
          <w:rPr>
            <w:noProof/>
            <w:webHidden/>
          </w:rPr>
          <w:instrText xml:space="preserve"> PAGEREF _Toc58597800 \h </w:instrText>
        </w:r>
        <w:r w:rsidR="004B5F1A">
          <w:rPr>
            <w:noProof/>
            <w:webHidden/>
          </w:rPr>
        </w:r>
        <w:r w:rsidR="004B5F1A">
          <w:rPr>
            <w:noProof/>
            <w:webHidden/>
          </w:rPr>
          <w:fldChar w:fldCharType="separate"/>
        </w:r>
        <w:r w:rsidR="009E1DEA">
          <w:rPr>
            <w:noProof/>
            <w:webHidden/>
          </w:rPr>
          <w:t>12</w:t>
        </w:r>
        <w:r w:rsidR="004B5F1A">
          <w:rPr>
            <w:noProof/>
            <w:webHidden/>
          </w:rPr>
          <w:fldChar w:fldCharType="end"/>
        </w:r>
      </w:hyperlink>
    </w:p>
    <w:p w14:paraId="490C58A9" w14:textId="64126C39" w:rsidR="004B5F1A" w:rsidRDefault="005D7B9D">
      <w:pPr>
        <w:pStyle w:val="TOC3"/>
        <w:tabs>
          <w:tab w:val="left" w:pos="1320"/>
          <w:tab w:val="right" w:leader="dot" w:pos="9060"/>
        </w:tabs>
        <w:rPr>
          <w:rFonts w:eastAsiaTheme="minorEastAsia" w:cstheme="minorBidi"/>
          <w:i w:val="0"/>
          <w:iCs w:val="0"/>
          <w:noProof/>
          <w:sz w:val="22"/>
          <w:szCs w:val="22"/>
          <w:lang w:eastAsia="en-GB" w:bidi="ar-SA"/>
        </w:rPr>
      </w:pPr>
      <w:hyperlink w:anchor="_Toc58597801" w:history="1">
        <w:r w:rsidR="004B5F1A" w:rsidRPr="00392AB6">
          <w:rPr>
            <w:rStyle w:val="Hyperlink"/>
            <w:noProof/>
          </w:rPr>
          <w:t xml:space="preserve">3.4.2 </w:t>
        </w:r>
        <w:r w:rsidR="004B5F1A">
          <w:rPr>
            <w:rFonts w:eastAsiaTheme="minorEastAsia" w:cstheme="minorBidi"/>
            <w:i w:val="0"/>
            <w:iCs w:val="0"/>
            <w:noProof/>
            <w:sz w:val="22"/>
            <w:szCs w:val="22"/>
            <w:lang w:eastAsia="en-GB" w:bidi="ar-SA"/>
          </w:rPr>
          <w:tab/>
        </w:r>
        <w:r w:rsidR="004B5F1A" w:rsidRPr="00392AB6">
          <w:rPr>
            <w:rStyle w:val="Hyperlink"/>
            <w:noProof/>
          </w:rPr>
          <w:t>Insert organization and sequence</w:t>
        </w:r>
        <w:r w:rsidR="004B5F1A">
          <w:rPr>
            <w:noProof/>
            <w:webHidden/>
          </w:rPr>
          <w:tab/>
        </w:r>
        <w:r w:rsidR="004B5F1A">
          <w:rPr>
            <w:noProof/>
            <w:webHidden/>
          </w:rPr>
          <w:fldChar w:fldCharType="begin"/>
        </w:r>
        <w:r w:rsidR="004B5F1A">
          <w:rPr>
            <w:noProof/>
            <w:webHidden/>
          </w:rPr>
          <w:instrText xml:space="preserve"> PAGEREF _Toc58597801 \h </w:instrText>
        </w:r>
        <w:r w:rsidR="004B5F1A">
          <w:rPr>
            <w:noProof/>
            <w:webHidden/>
          </w:rPr>
        </w:r>
        <w:r w:rsidR="004B5F1A">
          <w:rPr>
            <w:noProof/>
            <w:webHidden/>
          </w:rPr>
          <w:fldChar w:fldCharType="separate"/>
        </w:r>
        <w:r w:rsidR="009E1DEA">
          <w:rPr>
            <w:noProof/>
            <w:webHidden/>
          </w:rPr>
          <w:t>13</w:t>
        </w:r>
        <w:r w:rsidR="004B5F1A">
          <w:rPr>
            <w:noProof/>
            <w:webHidden/>
          </w:rPr>
          <w:fldChar w:fldCharType="end"/>
        </w:r>
      </w:hyperlink>
    </w:p>
    <w:p w14:paraId="79B22F45" w14:textId="61C36C12" w:rsidR="004B5F1A" w:rsidRDefault="005D7B9D">
      <w:pPr>
        <w:pStyle w:val="TOC3"/>
        <w:tabs>
          <w:tab w:val="left" w:pos="1320"/>
          <w:tab w:val="right" w:leader="dot" w:pos="9060"/>
        </w:tabs>
        <w:rPr>
          <w:rFonts w:eastAsiaTheme="minorEastAsia" w:cstheme="minorBidi"/>
          <w:i w:val="0"/>
          <w:iCs w:val="0"/>
          <w:noProof/>
          <w:sz w:val="22"/>
          <w:szCs w:val="22"/>
          <w:lang w:eastAsia="en-GB" w:bidi="ar-SA"/>
        </w:rPr>
      </w:pPr>
      <w:hyperlink w:anchor="_Toc58597802" w:history="1">
        <w:r w:rsidR="004B5F1A" w:rsidRPr="00392AB6">
          <w:rPr>
            <w:rStyle w:val="Hyperlink"/>
            <w:noProof/>
          </w:rPr>
          <w:t xml:space="preserve">3.4.3 </w:t>
        </w:r>
        <w:r w:rsidR="004B5F1A">
          <w:rPr>
            <w:rFonts w:eastAsiaTheme="minorEastAsia" w:cstheme="minorBidi"/>
            <w:i w:val="0"/>
            <w:iCs w:val="0"/>
            <w:noProof/>
            <w:sz w:val="22"/>
            <w:szCs w:val="22"/>
            <w:lang w:eastAsia="en-GB" w:bidi="ar-SA"/>
          </w:rPr>
          <w:tab/>
        </w:r>
        <w:r w:rsidR="004B5F1A" w:rsidRPr="00392AB6">
          <w:rPr>
            <w:rStyle w:val="Hyperlink"/>
            <w:noProof/>
          </w:rPr>
          <w:t>Insert site analysis</w:t>
        </w:r>
        <w:r w:rsidR="004B5F1A">
          <w:rPr>
            <w:noProof/>
            <w:webHidden/>
          </w:rPr>
          <w:tab/>
        </w:r>
        <w:r w:rsidR="004B5F1A">
          <w:rPr>
            <w:noProof/>
            <w:webHidden/>
          </w:rPr>
          <w:fldChar w:fldCharType="begin"/>
        </w:r>
        <w:r w:rsidR="004B5F1A">
          <w:rPr>
            <w:noProof/>
            <w:webHidden/>
          </w:rPr>
          <w:instrText xml:space="preserve"> PAGEREF _Toc58597802 \h </w:instrText>
        </w:r>
        <w:r w:rsidR="004B5F1A">
          <w:rPr>
            <w:noProof/>
            <w:webHidden/>
          </w:rPr>
        </w:r>
        <w:r w:rsidR="004B5F1A">
          <w:rPr>
            <w:noProof/>
            <w:webHidden/>
          </w:rPr>
          <w:fldChar w:fldCharType="separate"/>
        </w:r>
        <w:r w:rsidR="009E1DEA">
          <w:rPr>
            <w:noProof/>
            <w:webHidden/>
          </w:rPr>
          <w:t>14</w:t>
        </w:r>
        <w:r w:rsidR="004B5F1A">
          <w:rPr>
            <w:noProof/>
            <w:webHidden/>
          </w:rPr>
          <w:fldChar w:fldCharType="end"/>
        </w:r>
      </w:hyperlink>
    </w:p>
    <w:p w14:paraId="43CC6F24" w14:textId="5BDA613A" w:rsidR="004B5F1A" w:rsidRDefault="005D7B9D">
      <w:pPr>
        <w:pStyle w:val="TOC3"/>
        <w:tabs>
          <w:tab w:val="left" w:pos="1320"/>
          <w:tab w:val="right" w:leader="dot" w:pos="9060"/>
        </w:tabs>
        <w:rPr>
          <w:rFonts w:eastAsiaTheme="minorEastAsia" w:cstheme="minorBidi"/>
          <w:i w:val="0"/>
          <w:iCs w:val="0"/>
          <w:noProof/>
          <w:sz w:val="22"/>
          <w:szCs w:val="22"/>
          <w:lang w:eastAsia="en-GB" w:bidi="ar-SA"/>
        </w:rPr>
      </w:pPr>
      <w:hyperlink w:anchor="_Toc58597803" w:history="1">
        <w:r w:rsidR="004B5F1A" w:rsidRPr="00392AB6">
          <w:rPr>
            <w:rStyle w:val="Hyperlink"/>
            <w:noProof/>
          </w:rPr>
          <w:t xml:space="preserve">3.4.4 </w:t>
        </w:r>
        <w:r w:rsidR="004B5F1A">
          <w:rPr>
            <w:rFonts w:eastAsiaTheme="minorEastAsia" w:cstheme="minorBidi"/>
            <w:i w:val="0"/>
            <w:iCs w:val="0"/>
            <w:noProof/>
            <w:sz w:val="22"/>
            <w:szCs w:val="22"/>
            <w:lang w:eastAsia="en-GB" w:bidi="ar-SA"/>
          </w:rPr>
          <w:tab/>
        </w:r>
        <w:r w:rsidR="004B5F1A" w:rsidRPr="00392AB6">
          <w:rPr>
            <w:rStyle w:val="Hyperlink"/>
            <w:noProof/>
          </w:rPr>
          <w:t>Open reading frame (ORF) analysis</w:t>
        </w:r>
        <w:r w:rsidR="004B5F1A">
          <w:rPr>
            <w:noProof/>
            <w:webHidden/>
          </w:rPr>
          <w:tab/>
        </w:r>
        <w:r w:rsidR="004B5F1A">
          <w:rPr>
            <w:noProof/>
            <w:webHidden/>
          </w:rPr>
          <w:fldChar w:fldCharType="begin"/>
        </w:r>
        <w:r w:rsidR="004B5F1A">
          <w:rPr>
            <w:noProof/>
            <w:webHidden/>
          </w:rPr>
          <w:instrText xml:space="preserve"> PAGEREF _Toc58597803 \h </w:instrText>
        </w:r>
        <w:r w:rsidR="004B5F1A">
          <w:rPr>
            <w:noProof/>
            <w:webHidden/>
          </w:rPr>
        </w:r>
        <w:r w:rsidR="004B5F1A">
          <w:rPr>
            <w:noProof/>
            <w:webHidden/>
          </w:rPr>
          <w:fldChar w:fldCharType="separate"/>
        </w:r>
        <w:r w:rsidR="009E1DEA">
          <w:rPr>
            <w:noProof/>
            <w:webHidden/>
          </w:rPr>
          <w:t>14</w:t>
        </w:r>
        <w:r w:rsidR="004B5F1A">
          <w:rPr>
            <w:noProof/>
            <w:webHidden/>
          </w:rPr>
          <w:fldChar w:fldCharType="end"/>
        </w:r>
      </w:hyperlink>
    </w:p>
    <w:p w14:paraId="14D08256" w14:textId="5EF90021"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804" w:history="1">
        <w:r w:rsidR="004B5F1A" w:rsidRPr="00392AB6">
          <w:rPr>
            <w:rStyle w:val="Hyperlink"/>
            <w:noProof/>
          </w:rPr>
          <w:t>3.5</w:t>
        </w:r>
        <w:r w:rsidR="004B5F1A">
          <w:rPr>
            <w:rFonts w:eastAsiaTheme="minorEastAsia" w:cstheme="minorBidi"/>
            <w:smallCaps w:val="0"/>
            <w:noProof/>
            <w:sz w:val="22"/>
            <w:szCs w:val="22"/>
            <w:lang w:eastAsia="en-GB" w:bidi="ar-SA"/>
          </w:rPr>
          <w:tab/>
        </w:r>
        <w:r w:rsidR="004B5F1A" w:rsidRPr="00392AB6">
          <w:rPr>
            <w:rStyle w:val="Hyperlink"/>
            <w:noProof/>
          </w:rPr>
          <w:t>Stability of the genetic changes in MON 94100</w:t>
        </w:r>
        <w:r w:rsidR="004B5F1A">
          <w:rPr>
            <w:noProof/>
            <w:webHidden/>
          </w:rPr>
          <w:tab/>
        </w:r>
        <w:r w:rsidR="004B5F1A">
          <w:rPr>
            <w:noProof/>
            <w:webHidden/>
          </w:rPr>
          <w:fldChar w:fldCharType="begin"/>
        </w:r>
        <w:r w:rsidR="004B5F1A">
          <w:rPr>
            <w:noProof/>
            <w:webHidden/>
          </w:rPr>
          <w:instrText xml:space="preserve"> PAGEREF _Toc58597804 \h </w:instrText>
        </w:r>
        <w:r w:rsidR="004B5F1A">
          <w:rPr>
            <w:noProof/>
            <w:webHidden/>
          </w:rPr>
        </w:r>
        <w:r w:rsidR="004B5F1A">
          <w:rPr>
            <w:noProof/>
            <w:webHidden/>
          </w:rPr>
          <w:fldChar w:fldCharType="separate"/>
        </w:r>
        <w:r w:rsidR="009E1DEA">
          <w:rPr>
            <w:noProof/>
            <w:webHidden/>
          </w:rPr>
          <w:t>14</w:t>
        </w:r>
        <w:r w:rsidR="004B5F1A">
          <w:rPr>
            <w:noProof/>
            <w:webHidden/>
          </w:rPr>
          <w:fldChar w:fldCharType="end"/>
        </w:r>
      </w:hyperlink>
    </w:p>
    <w:p w14:paraId="1E24D0F2" w14:textId="7DCD1896"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805" w:history="1">
        <w:r w:rsidR="004B5F1A" w:rsidRPr="00392AB6">
          <w:rPr>
            <w:rStyle w:val="Hyperlink"/>
            <w:noProof/>
          </w:rPr>
          <w:t>3.6</w:t>
        </w:r>
        <w:r w:rsidR="004B5F1A">
          <w:rPr>
            <w:rFonts w:eastAsiaTheme="minorEastAsia" w:cstheme="minorBidi"/>
            <w:smallCaps w:val="0"/>
            <w:noProof/>
            <w:sz w:val="22"/>
            <w:szCs w:val="22"/>
            <w:lang w:eastAsia="en-GB" w:bidi="ar-SA"/>
          </w:rPr>
          <w:tab/>
        </w:r>
        <w:r w:rsidR="004B5F1A" w:rsidRPr="00392AB6">
          <w:rPr>
            <w:rStyle w:val="Hyperlink"/>
            <w:noProof/>
          </w:rPr>
          <w:t>Antibiotic resistance marker genes</w:t>
        </w:r>
        <w:r w:rsidR="004B5F1A">
          <w:rPr>
            <w:noProof/>
            <w:webHidden/>
          </w:rPr>
          <w:tab/>
        </w:r>
        <w:r w:rsidR="004B5F1A">
          <w:rPr>
            <w:noProof/>
            <w:webHidden/>
          </w:rPr>
          <w:fldChar w:fldCharType="begin"/>
        </w:r>
        <w:r w:rsidR="004B5F1A">
          <w:rPr>
            <w:noProof/>
            <w:webHidden/>
          </w:rPr>
          <w:instrText xml:space="preserve"> PAGEREF _Toc58597805 \h </w:instrText>
        </w:r>
        <w:r w:rsidR="004B5F1A">
          <w:rPr>
            <w:noProof/>
            <w:webHidden/>
          </w:rPr>
        </w:r>
        <w:r w:rsidR="004B5F1A">
          <w:rPr>
            <w:noProof/>
            <w:webHidden/>
          </w:rPr>
          <w:fldChar w:fldCharType="separate"/>
        </w:r>
        <w:r w:rsidR="009E1DEA">
          <w:rPr>
            <w:noProof/>
            <w:webHidden/>
          </w:rPr>
          <w:t>16</w:t>
        </w:r>
        <w:r w:rsidR="004B5F1A">
          <w:rPr>
            <w:noProof/>
            <w:webHidden/>
          </w:rPr>
          <w:fldChar w:fldCharType="end"/>
        </w:r>
      </w:hyperlink>
    </w:p>
    <w:p w14:paraId="05709422" w14:textId="52DB5483"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806" w:history="1">
        <w:r w:rsidR="004B5F1A" w:rsidRPr="00392AB6">
          <w:rPr>
            <w:rStyle w:val="Hyperlink"/>
            <w:noProof/>
          </w:rPr>
          <w:t>3.7</w:t>
        </w:r>
        <w:r w:rsidR="004B5F1A">
          <w:rPr>
            <w:rFonts w:eastAsiaTheme="minorEastAsia" w:cstheme="minorBidi"/>
            <w:smallCaps w:val="0"/>
            <w:noProof/>
            <w:sz w:val="22"/>
            <w:szCs w:val="22"/>
            <w:lang w:eastAsia="en-GB" w:bidi="ar-SA"/>
          </w:rPr>
          <w:tab/>
        </w:r>
        <w:r w:rsidR="004B5F1A" w:rsidRPr="00392AB6">
          <w:rPr>
            <w:rStyle w:val="Hyperlink"/>
            <w:noProof/>
          </w:rPr>
          <w:t>Conclusion</w:t>
        </w:r>
        <w:r w:rsidR="004B5F1A">
          <w:rPr>
            <w:noProof/>
            <w:webHidden/>
          </w:rPr>
          <w:tab/>
        </w:r>
        <w:r w:rsidR="004B5F1A">
          <w:rPr>
            <w:noProof/>
            <w:webHidden/>
          </w:rPr>
          <w:fldChar w:fldCharType="begin"/>
        </w:r>
        <w:r w:rsidR="004B5F1A">
          <w:rPr>
            <w:noProof/>
            <w:webHidden/>
          </w:rPr>
          <w:instrText xml:space="preserve"> PAGEREF _Toc58597806 \h </w:instrText>
        </w:r>
        <w:r w:rsidR="004B5F1A">
          <w:rPr>
            <w:noProof/>
            <w:webHidden/>
          </w:rPr>
        </w:r>
        <w:r w:rsidR="004B5F1A">
          <w:rPr>
            <w:noProof/>
            <w:webHidden/>
          </w:rPr>
          <w:fldChar w:fldCharType="separate"/>
        </w:r>
        <w:r w:rsidR="009E1DEA">
          <w:rPr>
            <w:noProof/>
            <w:webHidden/>
          </w:rPr>
          <w:t>16</w:t>
        </w:r>
        <w:r w:rsidR="004B5F1A">
          <w:rPr>
            <w:noProof/>
            <w:webHidden/>
          </w:rPr>
          <w:fldChar w:fldCharType="end"/>
        </w:r>
      </w:hyperlink>
    </w:p>
    <w:p w14:paraId="4AEF8304" w14:textId="715BFA00" w:rsidR="004B5F1A" w:rsidRDefault="005D7B9D">
      <w:pPr>
        <w:pStyle w:val="TOC1"/>
        <w:tabs>
          <w:tab w:val="left" w:pos="440"/>
          <w:tab w:val="right" w:leader="dot" w:pos="9060"/>
        </w:tabs>
        <w:rPr>
          <w:rFonts w:eastAsiaTheme="minorEastAsia" w:cstheme="minorBidi"/>
          <w:b w:val="0"/>
          <w:bCs w:val="0"/>
          <w:caps w:val="0"/>
          <w:noProof/>
          <w:sz w:val="22"/>
          <w:szCs w:val="22"/>
          <w:lang w:eastAsia="en-GB" w:bidi="ar-SA"/>
        </w:rPr>
      </w:pPr>
      <w:hyperlink w:anchor="_Toc58597807" w:history="1">
        <w:r w:rsidR="004B5F1A" w:rsidRPr="00392AB6">
          <w:rPr>
            <w:rStyle w:val="Hyperlink"/>
            <w:noProof/>
          </w:rPr>
          <w:t>4</w:t>
        </w:r>
        <w:r w:rsidR="004B5F1A">
          <w:rPr>
            <w:rFonts w:eastAsiaTheme="minorEastAsia" w:cstheme="minorBidi"/>
            <w:b w:val="0"/>
            <w:bCs w:val="0"/>
            <w:caps w:val="0"/>
            <w:noProof/>
            <w:sz w:val="22"/>
            <w:szCs w:val="22"/>
            <w:lang w:eastAsia="en-GB" w:bidi="ar-SA"/>
          </w:rPr>
          <w:tab/>
        </w:r>
        <w:r w:rsidR="004B5F1A" w:rsidRPr="00392AB6">
          <w:rPr>
            <w:rStyle w:val="Hyperlink"/>
            <w:noProof/>
          </w:rPr>
          <w:t>Characterisation and safety assessment of novel substances</w:t>
        </w:r>
        <w:r w:rsidR="004B5F1A">
          <w:rPr>
            <w:noProof/>
            <w:webHidden/>
          </w:rPr>
          <w:tab/>
        </w:r>
        <w:r w:rsidR="004B5F1A">
          <w:rPr>
            <w:noProof/>
            <w:webHidden/>
          </w:rPr>
          <w:fldChar w:fldCharType="begin"/>
        </w:r>
        <w:r w:rsidR="004B5F1A">
          <w:rPr>
            <w:noProof/>
            <w:webHidden/>
          </w:rPr>
          <w:instrText xml:space="preserve"> PAGEREF _Toc58597807 \h </w:instrText>
        </w:r>
        <w:r w:rsidR="004B5F1A">
          <w:rPr>
            <w:noProof/>
            <w:webHidden/>
          </w:rPr>
        </w:r>
        <w:r w:rsidR="004B5F1A">
          <w:rPr>
            <w:noProof/>
            <w:webHidden/>
          </w:rPr>
          <w:fldChar w:fldCharType="separate"/>
        </w:r>
        <w:r w:rsidR="009E1DEA">
          <w:rPr>
            <w:noProof/>
            <w:webHidden/>
          </w:rPr>
          <w:t>16</w:t>
        </w:r>
        <w:r w:rsidR="004B5F1A">
          <w:rPr>
            <w:noProof/>
            <w:webHidden/>
          </w:rPr>
          <w:fldChar w:fldCharType="end"/>
        </w:r>
      </w:hyperlink>
    </w:p>
    <w:p w14:paraId="6181FFCD" w14:textId="46EDFC3C"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808" w:history="1">
        <w:r w:rsidR="004B5F1A" w:rsidRPr="00392AB6">
          <w:rPr>
            <w:rStyle w:val="Hyperlink"/>
            <w:noProof/>
          </w:rPr>
          <w:t>4.1</w:t>
        </w:r>
        <w:r w:rsidR="004B5F1A">
          <w:rPr>
            <w:rFonts w:eastAsiaTheme="minorEastAsia" w:cstheme="minorBidi"/>
            <w:smallCaps w:val="0"/>
            <w:noProof/>
            <w:sz w:val="22"/>
            <w:szCs w:val="22"/>
            <w:lang w:eastAsia="en-GB" w:bidi="ar-SA"/>
          </w:rPr>
          <w:tab/>
        </w:r>
        <w:r w:rsidR="004B5F1A" w:rsidRPr="00392AB6">
          <w:rPr>
            <w:rStyle w:val="Hyperlink"/>
            <w:noProof/>
          </w:rPr>
          <w:t>Description of the DMO protein</w:t>
        </w:r>
        <w:r w:rsidR="004B5F1A">
          <w:rPr>
            <w:noProof/>
            <w:webHidden/>
          </w:rPr>
          <w:tab/>
        </w:r>
        <w:r w:rsidR="004B5F1A">
          <w:rPr>
            <w:noProof/>
            <w:webHidden/>
          </w:rPr>
          <w:fldChar w:fldCharType="begin"/>
        </w:r>
        <w:r w:rsidR="004B5F1A">
          <w:rPr>
            <w:noProof/>
            <w:webHidden/>
          </w:rPr>
          <w:instrText xml:space="preserve"> PAGEREF _Toc58597808 \h </w:instrText>
        </w:r>
        <w:r w:rsidR="004B5F1A">
          <w:rPr>
            <w:noProof/>
            <w:webHidden/>
          </w:rPr>
        </w:r>
        <w:r w:rsidR="004B5F1A">
          <w:rPr>
            <w:noProof/>
            <w:webHidden/>
          </w:rPr>
          <w:fldChar w:fldCharType="separate"/>
        </w:r>
        <w:r w:rsidR="009E1DEA">
          <w:rPr>
            <w:noProof/>
            <w:webHidden/>
          </w:rPr>
          <w:t>17</w:t>
        </w:r>
        <w:r w:rsidR="004B5F1A">
          <w:rPr>
            <w:noProof/>
            <w:webHidden/>
          </w:rPr>
          <w:fldChar w:fldCharType="end"/>
        </w:r>
      </w:hyperlink>
    </w:p>
    <w:p w14:paraId="533F4306" w14:textId="156CD257"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809" w:history="1">
        <w:r w:rsidR="004B5F1A" w:rsidRPr="00392AB6">
          <w:rPr>
            <w:rStyle w:val="Hyperlink"/>
            <w:noProof/>
          </w:rPr>
          <w:t>4.2</w:t>
        </w:r>
        <w:r w:rsidR="004B5F1A">
          <w:rPr>
            <w:rFonts w:eastAsiaTheme="minorEastAsia" w:cstheme="minorBidi"/>
            <w:smallCaps w:val="0"/>
            <w:noProof/>
            <w:sz w:val="22"/>
            <w:szCs w:val="22"/>
            <w:lang w:eastAsia="en-GB" w:bidi="ar-SA"/>
          </w:rPr>
          <w:tab/>
        </w:r>
        <w:r w:rsidR="004B5F1A" w:rsidRPr="00392AB6">
          <w:rPr>
            <w:rStyle w:val="Hyperlink"/>
            <w:noProof/>
          </w:rPr>
          <w:t>Characterisation of DMO protein expressed in MON 94100 and equivalence to the DMO protein expressed in MON 87708</w:t>
        </w:r>
        <w:r w:rsidR="004B5F1A">
          <w:rPr>
            <w:noProof/>
            <w:webHidden/>
          </w:rPr>
          <w:tab/>
        </w:r>
        <w:r w:rsidR="004B5F1A">
          <w:rPr>
            <w:noProof/>
            <w:webHidden/>
          </w:rPr>
          <w:fldChar w:fldCharType="begin"/>
        </w:r>
        <w:r w:rsidR="004B5F1A">
          <w:rPr>
            <w:noProof/>
            <w:webHidden/>
          </w:rPr>
          <w:instrText xml:space="preserve"> PAGEREF _Toc58597809 \h </w:instrText>
        </w:r>
        <w:r w:rsidR="004B5F1A">
          <w:rPr>
            <w:noProof/>
            <w:webHidden/>
          </w:rPr>
        </w:r>
        <w:r w:rsidR="004B5F1A">
          <w:rPr>
            <w:noProof/>
            <w:webHidden/>
          </w:rPr>
          <w:fldChar w:fldCharType="separate"/>
        </w:r>
        <w:r w:rsidR="009E1DEA">
          <w:rPr>
            <w:noProof/>
            <w:webHidden/>
          </w:rPr>
          <w:t>18</w:t>
        </w:r>
        <w:r w:rsidR="004B5F1A">
          <w:rPr>
            <w:noProof/>
            <w:webHidden/>
          </w:rPr>
          <w:fldChar w:fldCharType="end"/>
        </w:r>
      </w:hyperlink>
    </w:p>
    <w:p w14:paraId="3CFB1811" w14:textId="2084992D"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810" w:history="1">
        <w:r w:rsidR="004B5F1A" w:rsidRPr="00392AB6">
          <w:rPr>
            <w:rStyle w:val="Hyperlink"/>
            <w:noProof/>
          </w:rPr>
          <w:t>4.3</w:t>
        </w:r>
        <w:r w:rsidR="004B5F1A">
          <w:rPr>
            <w:rFonts w:eastAsiaTheme="minorEastAsia" w:cstheme="minorBidi"/>
            <w:smallCaps w:val="0"/>
            <w:noProof/>
            <w:sz w:val="22"/>
            <w:szCs w:val="22"/>
            <w:lang w:eastAsia="en-GB" w:bidi="ar-SA"/>
          </w:rPr>
          <w:tab/>
        </w:r>
        <w:r w:rsidR="004B5F1A" w:rsidRPr="00392AB6">
          <w:rPr>
            <w:rStyle w:val="Hyperlink"/>
            <w:noProof/>
          </w:rPr>
          <w:t>Expression of the DMO protein in canola tissues</w:t>
        </w:r>
        <w:r w:rsidR="004B5F1A">
          <w:rPr>
            <w:noProof/>
            <w:webHidden/>
          </w:rPr>
          <w:tab/>
        </w:r>
        <w:r w:rsidR="004B5F1A">
          <w:rPr>
            <w:noProof/>
            <w:webHidden/>
          </w:rPr>
          <w:fldChar w:fldCharType="begin"/>
        </w:r>
        <w:r w:rsidR="004B5F1A">
          <w:rPr>
            <w:noProof/>
            <w:webHidden/>
          </w:rPr>
          <w:instrText xml:space="preserve"> PAGEREF _Toc58597810 \h </w:instrText>
        </w:r>
        <w:r w:rsidR="004B5F1A">
          <w:rPr>
            <w:noProof/>
            <w:webHidden/>
          </w:rPr>
        </w:r>
        <w:r w:rsidR="004B5F1A">
          <w:rPr>
            <w:noProof/>
            <w:webHidden/>
          </w:rPr>
          <w:fldChar w:fldCharType="separate"/>
        </w:r>
        <w:r w:rsidR="009E1DEA">
          <w:rPr>
            <w:noProof/>
            <w:webHidden/>
          </w:rPr>
          <w:t>22</w:t>
        </w:r>
        <w:r w:rsidR="004B5F1A">
          <w:rPr>
            <w:noProof/>
            <w:webHidden/>
          </w:rPr>
          <w:fldChar w:fldCharType="end"/>
        </w:r>
      </w:hyperlink>
    </w:p>
    <w:p w14:paraId="07D72AAE" w14:textId="6CD6677D"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811" w:history="1">
        <w:r w:rsidR="004B5F1A" w:rsidRPr="00392AB6">
          <w:rPr>
            <w:rStyle w:val="Hyperlink"/>
            <w:noProof/>
          </w:rPr>
          <w:t>4.4</w:t>
        </w:r>
        <w:r w:rsidR="004B5F1A">
          <w:rPr>
            <w:rFonts w:eastAsiaTheme="minorEastAsia" w:cstheme="minorBidi"/>
            <w:smallCaps w:val="0"/>
            <w:noProof/>
            <w:sz w:val="22"/>
            <w:szCs w:val="22"/>
            <w:lang w:eastAsia="en-GB" w:bidi="ar-SA"/>
          </w:rPr>
          <w:tab/>
        </w:r>
        <w:r w:rsidR="004B5F1A" w:rsidRPr="00392AB6">
          <w:rPr>
            <w:rStyle w:val="Hyperlink"/>
            <w:noProof/>
          </w:rPr>
          <w:t>Potential Toxicity of the DMO protein</w:t>
        </w:r>
        <w:r w:rsidR="004B5F1A">
          <w:rPr>
            <w:noProof/>
            <w:webHidden/>
          </w:rPr>
          <w:tab/>
        </w:r>
        <w:r w:rsidR="004B5F1A">
          <w:rPr>
            <w:noProof/>
            <w:webHidden/>
          </w:rPr>
          <w:fldChar w:fldCharType="begin"/>
        </w:r>
        <w:r w:rsidR="004B5F1A">
          <w:rPr>
            <w:noProof/>
            <w:webHidden/>
          </w:rPr>
          <w:instrText xml:space="preserve"> PAGEREF _Toc58597811 \h </w:instrText>
        </w:r>
        <w:r w:rsidR="004B5F1A">
          <w:rPr>
            <w:noProof/>
            <w:webHidden/>
          </w:rPr>
        </w:r>
        <w:r w:rsidR="004B5F1A">
          <w:rPr>
            <w:noProof/>
            <w:webHidden/>
          </w:rPr>
          <w:fldChar w:fldCharType="separate"/>
        </w:r>
        <w:r w:rsidR="009E1DEA">
          <w:rPr>
            <w:noProof/>
            <w:webHidden/>
          </w:rPr>
          <w:t>24</w:t>
        </w:r>
        <w:r w:rsidR="004B5F1A">
          <w:rPr>
            <w:noProof/>
            <w:webHidden/>
          </w:rPr>
          <w:fldChar w:fldCharType="end"/>
        </w:r>
      </w:hyperlink>
    </w:p>
    <w:p w14:paraId="648D1B44" w14:textId="3F990BC5" w:rsidR="004B5F1A" w:rsidRDefault="005D7B9D">
      <w:pPr>
        <w:pStyle w:val="TOC3"/>
        <w:tabs>
          <w:tab w:val="left" w:pos="1100"/>
          <w:tab w:val="right" w:leader="dot" w:pos="9060"/>
        </w:tabs>
        <w:rPr>
          <w:rFonts w:eastAsiaTheme="minorEastAsia" w:cstheme="minorBidi"/>
          <w:i w:val="0"/>
          <w:iCs w:val="0"/>
          <w:noProof/>
          <w:sz w:val="22"/>
          <w:szCs w:val="22"/>
          <w:lang w:eastAsia="en-GB" w:bidi="ar-SA"/>
        </w:rPr>
      </w:pPr>
      <w:hyperlink w:anchor="_Toc58597812" w:history="1">
        <w:r w:rsidR="004B5F1A" w:rsidRPr="00392AB6">
          <w:rPr>
            <w:rStyle w:val="Hyperlink"/>
            <w:rFonts w:eastAsia="Batang"/>
            <w:noProof/>
          </w:rPr>
          <w:t>4.4.1</w:t>
        </w:r>
        <w:r w:rsidR="004B5F1A">
          <w:rPr>
            <w:rFonts w:eastAsiaTheme="minorEastAsia" w:cstheme="minorBidi"/>
            <w:i w:val="0"/>
            <w:iCs w:val="0"/>
            <w:noProof/>
            <w:sz w:val="22"/>
            <w:szCs w:val="22"/>
            <w:lang w:eastAsia="en-GB" w:bidi="ar-SA"/>
          </w:rPr>
          <w:tab/>
        </w:r>
        <w:r w:rsidR="004B5F1A" w:rsidRPr="00392AB6">
          <w:rPr>
            <w:rStyle w:val="Hyperlink"/>
            <w:rFonts w:eastAsia="Batang"/>
            <w:noProof/>
          </w:rPr>
          <w:t>Similarities with known protein toxins</w:t>
        </w:r>
        <w:r w:rsidR="004B5F1A">
          <w:rPr>
            <w:noProof/>
            <w:webHidden/>
          </w:rPr>
          <w:tab/>
        </w:r>
        <w:r w:rsidR="004B5F1A">
          <w:rPr>
            <w:noProof/>
            <w:webHidden/>
          </w:rPr>
          <w:fldChar w:fldCharType="begin"/>
        </w:r>
        <w:r w:rsidR="004B5F1A">
          <w:rPr>
            <w:noProof/>
            <w:webHidden/>
          </w:rPr>
          <w:instrText xml:space="preserve"> PAGEREF _Toc58597812 \h </w:instrText>
        </w:r>
        <w:r w:rsidR="004B5F1A">
          <w:rPr>
            <w:noProof/>
            <w:webHidden/>
          </w:rPr>
        </w:r>
        <w:r w:rsidR="004B5F1A">
          <w:rPr>
            <w:noProof/>
            <w:webHidden/>
          </w:rPr>
          <w:fldChar w:fldCharType="separate"/>
        </w:r>
        <w:r w:rsidR="009E1DEA">
          <w:rPr>
            <w:noProof/>
            <w:webHidden/>
          </w:rPr>
          <w:t>25</w:t>
        </w:r>
        <w:r w:rsidR="004B5F1A">
          <w:rPr>
            <w:noProof/>
            <w:webHidden/>
          </w:rPr>
          <w:fldChar w:fldCharType="end"/>
        </w:r>
      </w:hyperlink>
    </w:p>
    <w:p w14:paraId="145BF98A" w14:textId="6448546F" w:rsidR="004B5F1A" w:rsidRDefault="005D7B9D">
      <w:pPr>
        <w:pStyle w:val="TOC3"/>
        <w:tabs>
          <w:tab w:val="right" w:leader="dot" w:pos="9060"/>
        </w:tabs>
        <w:rPr>
          <w:rFonts w:eastAsiaTheme="minorEastAsia" w:cstheme="minorBidi"/>
          <w:i w:val="0"/>
          <w:iCs w:val="0"/>
          <w:noProof/>
          <w:sz w:val="22"/>
          <w:szCs w:val="22"/>
          <w:lang w:eastAsia="en-GB" w:bidi="ar-SA"/>
        </w:rPr>
      </w:pPr>
      <w:hyperlink w:anchor="_Toc58597813" w:history="1">
        <w:r w:rsidR="004B5F1A" w:rsidRPr="00392AB6">
          <w:rPr>
            <w:rStyle w:val="Hyperlink"/>
            <w:rFonts w:eastAsia="Batang"/>
            <w:noProof/>
          </w:rPr>
          <w:t>4.4.2   Thermolability of the DMO protein</w:t>
        </w:r>
        <w:r w:rsidR="004B5F1A">
          <w:rPr>
            <w:noProof/>
            <w:webHidden/>
          </w:rPr>
          <w:tab/>
        </w:r>
        <w:r w:rsidR="004B5F1A">
          <w:rPr>
            <w:noProof/>
            <w:webHidden/>
          </w:rPr>
          <w:fldChar w:fldCharType="begin"/>
        </w:r>
        <w:r w:rsidR="004B5F1A">
          <w:rPr>
            <w:noProof/>
            <w:webHidden/>
          </w:rPr>
          <w:instrText xml:space="preserve"> PAGEREF _Toc58597813 \h </w:instrText>
        </w:r>
        <w:r w:rsidR="004B5F1A">
          <w:rPr>
            <w:noProof/>
            <w:webHidden/>
          </w:rPr>
        </w:r>
        <w:r w:rsidR="004B5F1A">
          <w:rPr>
            <w:noProof/>
            <w:webHidden/>
          </w:rPr>
          <w:fldChar w:fldCharType="separate"/>
        </w:r>
        <w:r w:rsidR="009E1DEA">
          <w:rPr>
            <w:noProof/>
            <w:webHidden/>
          </w:rPr>
          <w:t>25</w:t>
        </w:r>
        <w:r w:rsidR="004B5F1A">
          <w:rPr>
            <w:noProof/>
            <w:webHidden/>
          </w:rPr>
          <w:fldChar w:fldCharType="end"/>
        </w:r>
      </w:hyperlink>
    </w:p>
    <w:p w14:paraId="2780E3F3" w14:textId="288868AF" w:rsidR="004B5F1A" w:rsidRDefault="005D7B9D">
      <w:pPr>
        <w:pStyle w:val="TOC3"/>
        <w:tabs>
          <w:tab w:val="right" w:leader="dot" w:pos="9060"/>
        </w:tabs>
        <w:rPr>
          <w:rFonts w:eastAsiaTheme="minorEastAsia" w:cstheme="minorBidi"/>
          <w:i w:val="0"/>
          <w:iCs w:val="0"/>
          <w:noProof/>
          <w:sz w:val="22"/>
          <w:szCs w:val="22"/>
          <w:lang w:eastAsia="en-GB" w:bidi="ar-SA"/>
        </w:rPr>
      </w:pPr>
      <w:hyperlink w:anchor="_Toc58597814" w:history="1">
        <w:r w:rsidR="004B5F1A" w:rsidRPr="00392AB6">
          <w:rPr>
            <w:rStyle w:val="Hyperlink"/>
            <w:rFonts w:eastAsia="Batang"/>
            <w:noProof/>
          </w:rPr>
          <w:t>4.4.3   Susceptibility of the DMO protein to digestion with pepsin and pancreatin</w:t>
        </w:r>
        <w:r w:rsidR="004B5F1A">
          <w:rPr>
            <w:noProof/>
            <w:webHidden/>
          </w:rPr>
          <w:tab/>
        </w:r>
        <w:r w:rsidR="004B5F1A">
          <w:rPr>
            <w:noProof/>
            <w:webHidden/>
          </w:rPr>
          <w:fldChar w:fldCharType="begin"/>
        </w:r>
        <w:r w:rsidR="004B5F1A">
          <w:rPr>
            <w:noProof/>
            <w:webHidden/>
          </w:rPr>
          <w:instrText xml:space="preserve"> PAGEREF _Toc58597814 \h </w:instrText>
        </w:r>
        <w:r w:rsidR="004B5F1A">
          <w:rPr>
            <w:noProof/>
            <w:webHidden/>
          </w:rPr>
        </w:r>
        <w:r w:rsidR="004B5F1A">
          <w:rPr>
            <w:noProof/>
            <w:webHidden/>
          </w:rPr>
          <w:fldChar w:fldCharType="separate"/>
        </w:r>
        <w:r w:rsidR="009E1DEA">
          <w:rPr>
            <w:noProof/>
            <w:webHidden/>
          </w:rPr>
          <w:t>25</w:t>
        </w:r>
        <w:r w:rsidR="004B5F1A">
          <w:rPr>
            <w:noProof/>
            <w:webHidden/>
          </w:rPr>
          <w:fldChar w:fldCharType="end"/>
        </w:r>
      </w:hyperlink>
    </w:p>
    <w:p w14:paraId="16B59954" w14:textId="62A69E56" w:rsidR="004B5F1A" w:rsidRDefault="005D7B9D">
      <w:pPr>
        <w:pStyle w:val="TOC3"/>
        <w:tabs>
          <w:tab w:val="right" w:leader="dot" w:pos="9060"/>
        </w:tabs>
        <w:rPr>
          <w:rFonts w:eastAsiaTheme="minorEastAsia" w:cstheme="minorBidi"/>
          <w:i w:val="0"/>
          <w:iCs w:val="0"/>
          <w:noProof/>
          <w:sz w:val="22"/>
          <w:szCs w:val="22"/>
          <w:lang w:eastAsia="en-GB" w:bidi="ar-SA"/>
        </w:rPr>
      </w:pPr>
      <w:hyperlink w:anchor="_Toc58597815" w:history="1">
        <w:r w:rsidR="004B5F1A" w:rsidRPr="00392AB6">
          <w:rPr>
            <w:rStyle w:val="Hyperlink"/>
            <w:noProof/>
          </w:rPr>
          <w:t>4.4.4   Acute toxicity studies</w:t>
        </w:r>
        <w:r w:rsidR="004B5F1A">
          <w:rPr>
            <w:noProof/>
            <w:webHidden/>
          </w:rPr>
          <w:tab/>
        </w:r>
        <w:r w:rsidR="004B5F1A">
          <w:rPr>
            <w:noProof/>
            <w:webHidden/>
          </w:rPr>
          <w:fldChar w:fldCharType="begin"/>
        </w:r>
        <w:r w:rsidR="004B5F1A">
          <w:rPr>
            <w:noProof/>
            <w:webHidden/>
          </w:rPr>
          <w:instrText xml:space="preserve"> PAGEREF _Toc58597815 \h </w:instrText>
        </w:r>
        <w:r w:rsidR="004B5F1A">
          <w:rPr>
            <w:noProof/>
            <w:webHidden/>
          </w:rPr>
        </w:r>
        <w:r w:rsidR="004B5F1A">
          <w:rPr>
            <w:noProof/>
            <w:webHidden/>
          </w:rPr>
          <w:fldChar w:fldCharType="separate"/>
        </w:r>
        <w:r w:rsidR="009E1DEA">
          <w:rPr>
            <w:noProof/>
            <w:webHidden/>
          </w:rPr>
          <w:t>26</w:t>
        </w:r>
        <w:r w:rsidR="004B5F1A">
          <w:rPr>
            <w:noProof/>
            <w:webHidden/>
          </w:rPr>
          <w:fldChar w:fldCharType="end"/>
        </w:r>
      </w:hyperlink>
    </w:p>
    <w:p w14:paraId="4FC7D9E5" w14:textId="22148A17" w:rsidR="004B5F1A" w:rsidRDefault="005D7B9D">
      <w:pPr>
        <w:pStyle w:val="TOC3"/>
        <w:tabs>
          <w:tab w:val="left" w:pos="1100"/>
          <w:tab w:val="right" w:leader="dot" w:pos="9060"/>
        </w:tabs>
        <w:rPr>
          <w:rFonts w:eastAsiaTheme="minorEastAsia" w:cstheme="minorBidi"/>
          <w:i w:val="0"/>
          <w:iCs w:val="0"/>
          <w:noProof/>
          <w:sz w:val="22"/>
          <w:szCs w:val="22"/>
          <w:lang w:eastAsia="en-GB" w:bidi="ar-SA"/>
        </w:rPr>
      </w:pPr>
      <w:hyperlink w:anchor="_Toc58597816" w:history="1">
        <w:r w:rsidR="004B5F1A" w:rsidRPr="00392AB6">
          <w:rPr>
            <w:rStyle w:val="Hyperlink"/>
            <w:noProof/>
          </w:rPr>
          <w:t>4.4.5</w:t>
        </w:r>
        <w:r w:rsidR="004B5F1A">
          <w:rPr>
            <w:rFonts w:eastAsiaTheme="minorEastAsia" w:cstheme="minorBidi"/>
            <w:i w:val="0"/>
            <w:iCs w:val="0"/>
            <w:noProof/>
            <w:sz w:val="22"/>
            <w:szCs w:val="22"/>
            <w:lang w:eastAsia="en-GB" w:bidi="ar-SA"/>
          </w:rPr>
          <w:tab/>
        </w:r>
        <w:r w:rsidR="004B5F1A" w:rsidRPr="00392AB6">
          <w:rPr>
            <w:rStyle w:val="Hyperlink"/>
            <w:noProof/>
          </w:rPr>
          <w:t>Dietary Exposure to DMO protein expressed in MON 94100</w:t>
        </w:r>
        <w:r w:rsidR="004B5F1A">
          <w:rPr>
            <w:noProof/>
            <w:webHidden/>
          </w:rPr>
          <w:tab/>
        </w:r>
        <w:r w:rsidR="004B5F1A">
          <w:rPr>
            <w:noProof/>
            <w:webHidden/>
          </w:rPr>
          <w:fldChar w:fldCharType="begin"/>
        </w:r>
        <w:r w:rsidR="004B5F1A">
          <w:rPr>
            <w:noProof/>
            <w:webHidden/>
          </w:rPr>
          <w:instrText xml:space="preserve"> PAGEREF _Toc58597816 \h </w:instrText>
        </w:r>
        <w:r w:rsidR="004B5F1A">
          <w:rPr>
            <w:noProof/>
            <w:webHidden/>
          </w:rPr>
        </w:r>
        <w:r w:rsidR="004B5F1A">
          <w:rPr>
            <w:noProof/>
            <w:webHidden/>
          </w:rPr>
          <w:fldChar w:fldCharType="separate"/>
        </w:r>
        <w:r w:rsidR="009E1DEA">
          <w:rPr>
            <w:noProof/>
            <w:webHidden/>
          </w:rPr>
          <w:t>26</w:t>
        </w:r>
        <w:r w:rsidR="004B5F1A">
          <w:rPr>
            <w:noProof/>
            <w:webHidden/>
          </w:rPr>
          <w:fldChar w:fldCharType="end"/>
        </w:r>
      </w:hyperlink>
    </w:p>
    <w:p w14:paraId="40FF10BD" w14:textId="3CC60BC9"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817" w:history="1">
        <w:r w:rsidR="004B5F1A" w:rsidRPr="00392AB6">
          <w:rPr>
            <w:rStyle w:val="Hyperlink"/>
            <w:noProof/>
          </w:rPr>
          <w:t>4.5</w:t>
        </w:r>
        <w:r w:rsidR="004B5F1A">
          <w:rPr>
            <w:rFonts w:eastAsiaTheme="minorEastAsia" w:cstheme="minorBidi"/>
            <w:smallCaps w:val="0"/>
            <w:noProof/>
            <w:sz w:val="22"/>
            <w:szCs w:val="22"/>
            <w:lang w:eastAsia="en-GB" w:bidi="ar-SA"/>
          </w:rPr>
          <w:tab/>
        </w:r>
        <w:r w:rsidR="004B5F1A" w:rsidRPr="00392AB6">
          <w:rPr>
            <w:rStyle w:val="Hyperlink"/>
            <w:noProof/>
          </w:rPr>
          <w:t>Potential allergenicity of DMO protein</w:t>
        </w:r>
        <w:r w:rsidR="004B5F1A">
          <w:rPr>
            <w:noProof/>
            <w:webHidden/>
          </w:rPr>
          <w:tab/>
        </w:r>
        <w:r w:rsidR="004B5F1A">
          <w:rPr>
            <w:noProof/>
            <w:webHidden/>
          </w:rPr>
          <w:fldChar w:fldCharType="begin"/>
        </w:r>
        <w:r w:rsidR="004B5F1A">
          <w:rPr>
            <w:noProof/>
            <w:webHidden/>
          </w:rPr>
          <w:instrText xml:space="preserve"> PAGEREF _Toc58597817 \h </w:instrText>
        </w:r>
        <w:r w:rsidR="004B5F1A">
          <w:rPr>
            <w:noProof/>
            <w:webHidden/>
          </w:rPr>
        </w:r>
        <w:r w:rsidR="004B5F1A">
          <w:rPr>
            <w:noProof/>
            <w:webHidden/>
          </w:rPr>
          <w:fldChar w:fldCharType="separate"/>
        </w:r>
        <w:r w:rsidR="009E1DEA">
          <w:rPr>
            <w:noProof/>
            <w:webHidden/>
          </w:rPr>
          <w:t>26</w:t>
        </w:r>
        <w:r w:rsidR="004B5F1A">
          <w:rPr>
            <w:noProof/>
            <w:webHidden/>
          </w:rPr>
          <w:fldChar w:fldCharType="end"/>
        </w:r>
      </w:hyperlink>
    </w:p>
    <w:p w14:paraId="143207BE" w14:textId="7CD0093F" w:rsidR="004B5F1A" w:rsidRDefault="005D7B9D">
      <w:pPr>
        <w:pStyle w:val="TOC3"/>
        <w:tabs>
          <w:tab w:val="left" w:pos="1100"/>
          <w:tab w:val="right" w:leader="dot" w:pos="9060"/>
        </w:tabs>
        <w:rPr>
          <w:rFonts w:eastAsiaTheme="minorEastAsia" w:cstheme="minorBidi"/>
          <w:i w:val="0"/>
          <w:iCs w:val="0"/>
          <w:noProof/>
          <w:sz w:val="22"/>
          <w:szCs w:val="22"/>
          <w:lang w:eastAsia="en-GB" w:bidi="ar-SA"/>
        </w:rPr>
      </w:pPr>
      <w:hyperlink w:anchor="_Toc58597818" w:history="1">
        <w:r w:rsidR="004B5F1A" w:rsidRPr="00392AB6">
          <w:rPr>
            <w:rStyle w:val="Hyperlink"/>
            <w:noProof/>
          </w:rPr>
          <w:t>4.5.1</w:t>
        </w:r>
        <w:r w:rsidR="004B5F1A">
          <w:rPr>
            <w:rFonts w:eastAsiaTheme="minorEastAsia" w:cstheme="minorBidi"/>
            <w:i w:val="0"/>
            <w:iCs w:val="0"/>
            <w:noProof/>
            <w:sz w:val="22"/>
            <w:szCs w:val="22"/>
            <w:lang w:eastAsia="en-GB" w:bidi="ar-SA"/>
          </w:rPr>
          <w:tab/>
        </w:r>
        <w:r w:rsidR="004B5F1A" w:rsidRPr="00392AB6">
          <w:rPr>
            <w:rStyle w:val="Hyperlink"/>
            <w:noProof/>
          </w:rPr>
          <w:t>Similarity with known allergens</w:t>
        </w:r>
        <w:r w:rsidR="004B5F1A">
          <w:rPr>
            <w:noProof/>
            <w:webHidden/>
          </w:rPr>
          <w:tab/>
        </w:r>
        <w:r w:rsidR="004B5F1A">
          <w:rPr>
            <w:noProof/>
            <w:webHidden/>
          </w:rPr>
          <w:fldChar w:fldCharType="begin"/>
        </w:r>
        <w:r w:rsidR="004B5F1A">
          <w:rPr>
            <w:noProof/>
            <w:webHidden/>
          </w:rPr>
          <w:instrText xml:space="preserve"> PAGEREF _Toc58597818 \h </w:instrText>
        </w:r>
        <w:r w:rsidR="004B5F1A">
          <w:rPr>
            <w:noProof/>
            <w:webHidden/>
          </w:rPr>
        </w:r>
        <w:r w:rsidR="004B5F1A">
          <w:rPr>
            <w:noProof/>
            <w:webHidden/>
          </w:rPr>
          <w:fldChar w:fldCharType="separate"/>
        </w:r>
        <w:r w:rsidR="009E1DEA">
          <w:rPr>
            <w:noProof/>
            <w:webHidden/>
          </w:rPr>
          <w:t>27</w:t>
        </w:r>
        <w:r w:rsidR="004B5F1A">
          <w:rPr>
            <w:noProof/>
            <w:webHidden/>
          </w:rPr>
          <w:fldChar w:fldCharType="end"/>
        </w:r>
      </w:hyperlink>
    </w:p>
    <w:p w14:paraId="5E5FB8C5" w14:textId="1324ABAD" w:rsidR="004B5F1A" w:rsidRDefault="005D7B9D">
      <w:pPr>
        <w:pStyle w:val="TOC3"/>
        <w:tabs>
          <w:tab w:val="right" w:leader="dot" w:pos="9060"/>
        </w:tabs>
        <w:rPr>
          <w:rFonts w:eastAsiaTheme="minorEastAsia" w:cstheme="minorBidi"/>
          <w:i w:val="0"/>
          <w:iCs w:val="0"/>
          <w:noProof/>
          <w:sz w:val="22"/>
          <w:szCs w:val="22"/>
          <w:lang w:eastAsia="en-GB" w:bidi="ar-SA"/>
        </w:rPr>
      </w:pPr>
      <w:hyperlink w:anchor="_Toc58597819" w:history="1">
        <w:r w:rsidR="004B5F1A" w:rsidRPr="00392AB6">
          <w:rPr>
            <w:rStyle w:val="Hyperlink"/>
            <w:noProof/>
          </w:rPr>
          <w:t>4.5.2    In vitro digestibility</w:t>
        </w:r>
        <w:r w:rsidR="004B5F1A">
          <w:rPr>
            <w:noProof/>
            <w:webHidden/>
          </w:rPr>
          <w:tab/>
        </w:r>
        <w:r w:rsidR="004B5F1A">
          <w:rPr>
            <w:noProof/>
            <w:webHidden/>
          </w:rPr>
          <w:fldChar w:fldCharType="begin"/>
        </w:r>
        <w:r w:rsidR="004B5F1A">
          <w:rPr>
            <w:noProof/>
            <w:webHidden/>
          </w:rPr>
          <w:instrText xml:space="preserve"> PAGEREF _Toc58597819 \h </w:instrText>
        </w:r>
        <w:r w:rsidR="004B5F1A">
          <w:rPr>
            <w:noProof/>
            <w:webHidden/>
          </w:rPr>
        </w:r>
        <w:r w:rsidR="004B5F1A">
          <w:rPr>
            <w:noProof/>
            <w:webHidden/>
          </w:rPr>
          <w:fldChar w:fldCharType="separate"/>
        </w:r>
        <w:r w:rsidR="009E1DEA">
          <w:rPr>
            <w:noProof/>
            <w:webHidden/>
          </w:rPr>
          <w:t>27</w:t>
        </w:r>
        <w:r w:rsidR="004B5F1A">
          <w:rPr>
            <w:noProof/>
            <w:webHidden/>
          </w:rPr>
          <w:fldChar w:fldCharType="end"/>
        </w:r>
      </w:hyperlink>
    </w:p>
    <w:p w14:paraId="194058FA" w14:textId="6399FCEF"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820" w:history="1">
        <w:r w:rsidR="004B5F1A" w:rsidRPr="00392AB6">
          <w:rPr>
            <w:rStyle w:val="Hyperlink"/>
            <w:noProof/>
          </w:rPr>
          <w:t>4.6</w:t>
        </w:r>
        <w:r w:rsidR="004B5F1A">
          <w:rPr>
            <w:rFonts w:eastAsiaTheme="minorEastAsia" w:cstheme="minorBidi"/>
            <w:smallCaps w:val="0"/>
            <w:noProof/>
            <w:sz w:val="22"/>
            <w:szCs w:val="22"/>
            <w:lang w:eastAsia="en-GB" w:bidi="ar-SA"/>
          </w:rPr>
          <w:tab/>
        </w:r>
        <w:r w:rsidR="004B5F1A" w:rsidRPr="00392AB6">
          <w:rPr>
            <w:rStyle w:val="Hyperlink"/>
            <w:noProof/>
          </w:rPr>
          <w:t>Conclusion</w:t>
        </w:r>
        <w:r w:rsidR="004B5F1A">
          <w:rPr>
            <w:noProof/>
            <w:webHidden/>
          </w:rPr>
          <w:tab/>
        </w:r>
        <w:r w:rsidR="004B5F1A">
          <w:rPr>
            <w:noProof/>
            <w:webHidden/>
          </w:rPr>
          <w:fldChar w:fldCharType="begin"/>
        </w:r>
        <w:r w:rsidR="004B5F1A">
          <w:rPr>
            <w:noProof/>
            <w:webHidden/>
          </w:rPr>
          <w:instrText xml:space="preserve"> PAGEREF _Toc58597820 \h </w:instrText>
        </w:r>
        <w:r w:rsidR="004B5F1A">
          <w:rPr>
            <w:noProof/>
            <w:webHidden/>
          </w:rPr>
        </w:r>
        <w:r w:rsidR="004B5F1A">
          <w:rPr>
            <w:noProof/>
            <w:webHidden/>
          </w:rPr>
          <w:fldChar w:fldCharType="separate"/>
        </w:r>
        <w:r w:rsidR="009E1DEA">
          <w:rPr>
            <w:noProof/>
            <w:webHidden/>
          </w:rPr>
          <w:t>28</w:t>
        </w:r>
        <w:r w:rsidR="004B5F1A">
          <w:rPr>
            <w:noProof/>
            <w:webHidden/>
          </w:rPr>
          <w:fldChar w:fldCharType="end"/>
        </w:r>
      </w:hyperlink>
    </w:p>
    <w:p w14:paraId="54A22884" w14:textId="1E83F80E" w:rsidR="004B5F1A" w:rsidRDefault="005D7B9D">
      <w:pPr>
        <w:pStyle w:val="TOC1"/>
        <w:tabs>
          <w:tab w:val="left" w:pos="440"/>
          <w:tab w:val="right" w:leader="dot" w:pos="9060"/>
        </w:tabs>
        <w:rPr>
          <w:rFonts w:eastAsiaTheme="minorEastAsia" w:cstheme="minorBidi"/>
          <w:b w:val="0"/>
          <w:bCs w:val="0"/>
          <w:caps w:val="0"/>
          <w:noProof/>
          <w:sz w:val="22"/>
          <w:szCs w:val="22"/>
          <w:lang w:eastAsia="en-GB" w:bidi="ar-SA"/>
        </w:rPr>
      </w:pPr>
      <w:hyperlink w:anchor="_Toc58597821" w:history="1">
        <w:r w:rsidR="004B5F1A" w:rsidRPr="00392AB6">
          <w:rPr>
            <w:rStyle w:val="Hyperlink"/>
            <w:noProof/>
          </w:rPr>
          <w:t>5</w:t>
        </w:r>
        <w:r w:rsidR="004B5F1A">
          <w:rPr>
            <w:rFonts w:eastAsiaTheme="minorEastAsia" w:cstheme="minorBidi"/>
            <w:b w:val="0"/>
            <w:bCs w:val="0"/>
            <w:caps w:val="0"/>
            <w:noProof/>
            <w:sz w:val="22"/>
            <w:szCs w:val="22"/>
            <w:lang w:eastAsia="en-GB" w:bidi="ar-SA"/>
          </w:rPr>
          <w:tab/>
        </w:r>
        <w:r w:rsidR="004B5F1A" w:rsidRPr="00392AB6">
          <w:rPr>
            <w:rStyle w:val="Hyperlink"/>
            <w:noProof/>
          </w:rPr>
          <w:t>Novel herbicide metabolites in GM herbicide-tolerant plants</w:t>
        </w:r>
        <w:r w:rsidR="004B5F1A">
          <w:rPr>
            <w:noProof/>
            <w:webHidden/>
          </w:rPr>
          <w:tab/>
        </w:r>
        <w:r w:rsidR="004B5F1A">
          <w:rPr>
            <w:noProof/>
            <w:webHidden/>
          </w:rPr>
          <w:fldChar w:fldCharType="begin"/>
        </w:r>
        <w:r w:rsidR="004B5F1A">
          <w:rPr>
            <w:noProof/>
            <w:webHidden/>
          </w:rPr>
          <w:instrText xml:space="preserve"> PAGEREF _Toc58597821 \h </w:instrText>
        </w:r>
        <w:r w:rsidR="004B5F1A">
          <w:rPr>
            <w:noProof/>
            <w:webHidden/>
          </w:rPr>
        </w:r>
        <w:r w:rsidR="004B5F1A">
          <w:rPr>
            <w:noProof/>
            <w:webHidden/>
          </w:rPr>
          <w:fldChar w:fldCharType="separate"/>
        </w:r>
        <w:r w:rsidR="009E1DEA">
          <w:rPr>
            <w:noProof/>
            <w:webHidden/>
          </w:rPr>
          <w:t>28</w:t>
        </w:r>
        <w:r w:rsidR="004B5F1A">
          <w:rPr>
            <w:noProof/>
            <w:webHidden/>
          </w:rPr>
          <w:fldChar w:fldCharType="end"/>
        </w:r>
      </w:hyperlink>
    </w:p>
    <w:p w14:paraId="6BF9248B" w14:textId="123D4369" w:rsidR="004B5F1A" w:rsidRDefault="005D7B9D">
      <w:pPr>
        <w:pStyle w:val="TOC1"/>
        <w:tabs>
          <w:tab w:val="left" w:pos="440"/>
          <w:tab w:val="right" w:leader="dot" w:pos="9060"/>
        </w:tabs>
        <w:rPr>
          <w:rFonts w:eastAsiaTheme="minorEastAsia" w:cstheme="minorBidi"/>
          <w:b w:val="0"/>
          <w:bCs w:val="0"/>
          <w:caps w:val="0"/>
          <w:noProof/>
          <w:sz w:val="22"/>
          <w:szCs w:val="22"/>
          <w:lang w:eastAsia="en-GB" w:bidi="ar-SA"/>
        </w:rPr>
      </w:pPr>
      <w:hyperlink w:anchor="_Toc58597822" w:history="1">
        <w:r w:rsidR="004B5F1A" w:rsidRPr="00392AB6">
          <w:rPr>
            <w:rStyle w:val="Hyperlink"/>
            <w:noProof/>
          </w:rPr>
          <w:t>6</w:t>
        </w:r>
        <w:r w:rsidR="004B5F1A">
          <w:rPr>
            <w:rFonts w:eastAsiaTheme="minorEastAsia" w:cstheme="minorBidi"/>
            <w:b w:val="0"/>
            <w:bCs w:val="0"/>
            <w:caps w:val="0"/>
            <w:noProof/>
            <w:sz w:val="22"/>
            <w:szCs w:val="22"/>
            <w:lang w:eastAsia="en-GB" w:bidi="ar-SA"/>
          </w:rPr>
          <w:tab/>
        </w:r>
        <w:r w:rsidR="004B5F1A" w:rsidRPr="00392AB6">
          <w:rPr>
            <w:rStyle w:val="Hyperlink"/>
            <w:noProof/>
          </w:rPr>
          <w:t>Compositional analysis</w:t>
        </w:r>
        <w:r w:rsidR="004B5F1A">
          <w:rPr>
            <w:noProof/>
            <w:webHidden/>
          </w:rPr>
          <w:tab/>
        </w:r>
        <w:r w:rsidR="004B5F1A">
          <w:rPr>
            <w:noProof/>
            <w:webHidden/>
          </w:rPr>
          <w:fldChar w:fldCharType="begin"/>
        </w:r>
        <w:r w:rsidR="004B5F1A">
          <w:rPr>
            <w:noProof/>
            <w:webHidden/>
          </w:rPr>
          <w:instrText xml:space="preserve"> PAGEREF _Toc58597822 \h </w:instrText>
        </w:r>
        <w:r w:rsidR="004B5F1A">
          <w:rPr>
            <w:noProof/>
            <w:webHidden/>
          </w:rPr>
        </w:r>
        <w:r w:rsidR="004B5F1A">
          <w:rPr>
            <w:noProof/>
            <w:webHidden/>
          </w:rPr>
          <w:fldChar w:fldCharType="separate"/>
        </w:r>
        <w:r w:rsidR="009E1DEA">
          <w:rPr>
            <w:noProof/>
            <w:webHidden/>
          </w:rPr>
          <w:t>28</w:t>
        </w:r>
        <w:r w:rsidR="004B5F1A">
          <w:rPr>
            <w:noProof/>
            <w:webHidden/>
          </w:rPr>
          <w:fldChar w:fldCharType="end"/>
        </w:r>
      </w:hyperlink>
    </w:p>
    <w:p w14:paraId="4FFBEB78" w14:textId="3A4967FB"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823" w:history="1">
        <w:r w:rsidR="004B5F1A" w:rsidRPr="00392AB6">
          <w:rPr>
            <w:rStyle w:val="Hyperlink"/>
            <w:noProof/>
          </w:rPr>
          <w:t xml:space="preserve">6.1 </w:t>
        </w:r>
        <w:r w:rsidR="004B5F1A">
          <w:rPr>
            <w:rFonts w:eastAsiaTheme="minorEastAsia" w:cstheme="minorBidi"/>
            <w:smallCaps w:val="0"/>
            <w:noProof/>
            <w:sz w:val="22"/>
            <w:szCs w:val="22"/>
            <w:lang w:eastAsia="en-GB" w:bidi="ar-SA"/>
          </w:rPr>
          <w:tab/>
        </w:r>
        <w:r w:rsidR="004B5F1A" w:rsidRPr="00392AB6">
          <w:rPr>
            <w:rStyle w:val="Hyperlink"/>
            <w:noProof/>
          </w:rPr>
          <w:t>Key Components</w:t>
        </w:r>
        <w:r w:rsidR="004B5F1A">
          <w:rPr>
            <w:noProof/>
            <w:webHidden/>
          </w:rPr>
          <w:tab/>
        </w:r>
        <w:r w:rsidR="004B5F1A">
          <w:rPr>
            <w:noProof/>
            <w:webHidden/>
          </w:rPr>
          <w:fldChar w:fldCharType="begin"/>
        </w:r>
        <w:r w:rsidR="004B5F1A">
          <w:rPr>
            <w:noProof/>
            <w:webHidden/>
          </w:rPr>
          <w:instrText xml:space="preserve"> PAGEREF _Toc58597823 \h </w:instrText>
        </w:r>
        <w:r w:rsidR="004B5F1A">
          <w:rPr>
            <w:noProof/>
            <w:webHidden/>
          </w:rPr>
        </w:r>
        <w:r w:rsidR="004B5F1A">
          <w:rPr>
            <w:noProof/>
            <w:webHidden/>
          </w:rPr>
          <w:fldChar w:fldCharType="separate"/>
        </w:r>
        <w:r w:rsidR="009E1DEA">
          <w:rPr>
            <w:noProof/>
            <w:webHidden/>
          </w:rPr>
          <w:t>29</w:t>
        </w:r>
        <w:r w:rsidR="004B5F1A">
          <w:rPr>
            <w:noProof/>
            <w:webHidden/>
          </w:rPr>
          <w:fldChar w:fldCharType="end"/>
        </w:r>
      </w:hyperlink>
    </w:p>
    <w:p w14:paraId="0E8547EB" w14:textId="471E98D6"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824" w:history="1">
        <w:r w:rsidR="004B5F1A" w:rsidRPr="00392AB6">
          <w:rPr>
            <w:rStyle w:val="Hyperlink"/>
            <w:noProof/>
          </w:rPr>
          <w:t>6.2</w:t>
        </w:r>
        <w:r w:rsidR="004B5F1A">
          <w:rPr>
            <w:rFonts w:eastAsiaTheme="minorEastAsia" w:cstheme="minorBidi"/>
            <w:smallCaps w:val="0"/>
            <w:noProof/>
            <w:sz w:val="22"/>
            <w:szCs w:val="22"/>
            <w:lang w:eastAsia="en-GB" w:bidi="ar-SA"/>
          </w:rPr>
          <w:tab/>
        </w:r>
        <w:r w:rsidR="004B5F1A" w:rsidRPr="00392AB6">
          <w:rPr>
            <w:rStyle w:val="Hyperlink"/>
            <w:noProof/>
          </w:rPr>
          <w:t>Study design</w:t>
        </w:r>
        <w:r w:rsidR="004B5F1A">
          <w:rPr>
            <w:noProof/>
            <w:webHidden/>
          </w:rPr>
          <w:tab/>
        </w:r>
        <w:r w:rsidR="004B5F1A">
          <w:rPr>
            <w:noProof/>
            <w:webHidden/>
          </w:rPr>
          <w:fldChar w:fldCharType="begin"/>
        </w:r>
        <w:r w:rsidR="004B5F1A">
          <w:rPr>
            <w:noProof/>
            <w:webHidden/>
          </w:rPr>
          <w:instrText xml:space="preserve"> PAGEREF _Toc58597824 \h </w:instrText>
        </w:r>
        <w:r w:rsidR="004B5F1A">
          <w:rPr>
            <w:noProof/>
            <w:webHidden/>
          </w:rPr>
        </w:r>
        <w:r w:rsidR="004B5F1A">
          <w:rPr>
            <w:noProof/>
            <w:webHidden/>
          </w:rPr>
          <w:fldChar w:fldCharType="separate"/>
        </w:r>
        <w:r w:rsidR="009E1DEA">
          <w:rPr>
            <w:noProof/>
            <w:webHidden/>
          </w:rPr>
          <w:t>29</w:t>
        </w:r>
        <w:r w:rsidR="004B5F1A">
          <w:rPr>
            <w:noProof/>
            <w:webHidden/>
          </w:rPr>
          <w:fldChar w:fldCharType="end"/>
        </w:r>
      </w:hyperlink>
    </w:p>
    <w:p w14:paraId="2A24B65F" w14:textId="795D6AC4"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825" w:history="1">
        <w:r w:rsidR="004B5F1A" w:rsidRPr="00392AB6">
          <w:rPr>
            <w:rStyle w:val="Hyperlink"/>
            <w:noProof/>
          </w:rPr>
          <w:t>6.3</w:t>
        </w:r>
        <w:r w:rsidR="004B5F1A">
          <w:rPr>
            <w:rFonts w:eastAsiaTheme="minorEastAsia" w:cstheme="minorBidi"/>
            <w:smallCaps w:val="0"/>
            <w:noProof/>
            <w:sz w:val="22"/>
            <w:szCs w:val="22"/>
            <w:lang w:eastAsia="en-GB" w:bidi="ar-SA"/>
          </w:rPr>
          <w:tab/>
        </w:r>
        <w:r w:rsidR="004B5F1A" w:rsidRPr="00392AB6">
          <w:rPr>
            <w:rStyle w:val="Hyperlink"/>
            <w:noProof/>
          </w:rPr>
          <w:t>Analyses of key components in grain</w:t>
        </w:r>
        <w:r w:rsidR="004B5F1A">
          <w:rPr>
            <w:noProof/>
            <w:webHidden/>
          </w:rPr>
          <w:tab/>
        </w:r>
        <w:r w:rsidR="004B5F1A">
          <w:rPr>
            <w:noProof/>
            <w:webHidden/>
          </w:rPr>
          <w:fldChar w:fldCharType="begin"/>
        </w:r>
        <w:r w:rsidR="004B5F1A">
          <w:rPr>
            <w:noProof/>
            <w:webHidden/>
          </w:rPr>
          <w:instrText xml:space="preserve"> PAGEREF _Toc58597825 \h </w:instrText>
        </w:r>
        <w:r w:rsidR="004B5F1A">
          <w:rPr>
            <w:noProof/>
            <w:webHidden/>
          </w:rPr>
        </w:r>
        <w:r w:rsidR="004B5F1A">
          <w:rPr>
            <w:noProof/>
            <w:webHidden/>
          </w:rPr>
          <w:fldChar w:fldCharType="separate"/>
        </w:r>
        <w:r w:rsidR="009E1DEA">
          <w:rPr>
            <w:noProof/>
            <w:webHidden/>
          </w:rPr>
          <w:t>30</w:t>
        </w:r>
        <w:r w:rsidR="004B5F1A">
          <w:rPr>
            <w:noProof/>
            <w:webHidden/>
          </w:rPr>
          <w:fldChar w:fldCharType="end"/>
        </w:r>
      </w:hyperlink>
    </w:p>
    <w:p w14:paraId="5D753699" w14:textId="18DF3F6E" w:rsidR="004B5F1A" w:rsidRDefault="005D7B9D">
      <w:pPr>
        <w:pStyle w:val="TOC3"/>
        <w:tabs>
          <w:tab w:val="left" w:pos="1100"/>
          <w:tab w:val="right" w:leader="dot" w:pos="9060"/>
        </w:tabs>
        <w:rPr>
          <w:rFonts w:eastAsiaTheme="minorEastAsia" w:cstheme="minorBidi"/>
          <w:i w:val="0"/>
          <w:iCs w:val="0"/>
          <w:noProof/>
          <w:sz w:val="22"/>
          <w:szCs w:val="22"/>
          <w:lang w:eastAsia="en-GB" w:bidi="ar-SA"/>
        </w:rPr>
      </w:pPr>
      <w:hyperlink w:anchor="_Toc58597826" w:history="1">
        <w:r w:rsidR="004B5F1A" w:rsidRPr="00392AB6">
          <w:rPr>
            <w:rStyle w:val="Hyperlink"/>
            <w:noProof/>
          </w:rPr>
          <w:t>6.3.1</w:t>
        </w:r>
        <w:r w:rsidR="004B5F1A">
          <w:rPr>
            <w:rFonts w:eastAsiaTheme="minorEastAsia" w:cstheme="minorBidi"/>
            <w:i w:val="0"/>
            <w:iCs w:val="0"/>
            <w:noProof/>
            <w:sz w:val="22"/>
            <w:szCs w:val="22"/>
            <w:lang w:eastAsia="en-GB" w:bidi="ar-SA"/>
          </w:rPr>
          <w:tab/>
        </w:r>
        <w:r w:rsidR="004B5F1A" w:rsidRPr="00392AB6">
          <w:rPr>
            <w:rStyle w:val="Hyperlink"/>
            <w:noProof/>
          </w:rPr>
          <w:t>Protein and amino acids</w:t>
        </w:r>
        <w:r w:rsidR="004B5F1A">
          <w:rPr>
            <w:noProof/>
            <w:webHidden/>
          </w:rPr>
          <w:tab/>
        </w:r>
        <w:r w:rsidR="004B5F1A">
          <w:rPr>
            <w:noProof/>
            <w:webHidden/>
          </w:rPr>
          <w:fldChar w:fldCharType="begin"/>
        </w:r>
        <w:r w:rsidR="004B5F1A">
          <w:rPr>
            <w:noProof/>
            <w:webHidden/>
          </w:rPr>
          <w:instrText xml:space="preserve"> PAGEREF _Toc58597826 \h </w:instrText>
        </w:r>
        <w:r w:rsidR="004B5F1A">
          <w:rPr>
            <w:noProof/>
            <w:webHidden/>
          </w:rPr>
        </w:r>
        <w:r w:rsidR="004B5F1A">
          <w:rPr>
            <w:noProof/>
            <w:webHidden/>
          </w:rPr>
          <w:fldChar w:fldCharType="separate"/>
        </w:r>
        <w:r w:rsidR="009E1DEA">
          <w:rPr>
            <w:noProof/>
            <w:webHidden/>
          </w:rPr>
          <w:t>30</w:t>
        </w:r>
        <w:r w:rsidR="004B5F1A">
          <w:rPr>
            <w:noProof/>
            <w:webHidden/>
          </w:rPr>
          <w:fldChar w:fldCharType="end"/>
        </w:r>
      </w:hyperlink>
    </w:p>
    <w:p w14:paraId="74BC6E7C" w14:textId="26712259" w:rsidR="004B5F1A" w:rsidRDefault="005D7B9D">
      <w:pPr>
        <w:pStyle w:val="TOC3"/>
        <w:tabs>
          <w:tab w:val="left" w:pos="1100"/>
          <w:tab w:val="right" w:leader="dot" w:pos="9060"/>
        </w:tabs>
        <w:rPr>
          <w:rFonts w:eastAsiaTheme="minorEastAsia" w:cstheme="minorBidi"/>
          <w:i w:val="0"/>
          <w:iCs w:val="0"/>
          <w:noProof/>
          <w:sz w:val="22"/>
          <w:szCs w:val="22"/>
          <w:lang w:eastAsia="en-GB" w:bidi="ar-SA"/>
        </w:rPr>
      </w:pPr>
      <w:hyperlink w:anchor="_Toc58597827" w:history="1">
        <w:r w:rsidR="004B5F1A" w:rsidRPr="00392AB6">
          <w:rPr>
            <w:rStyle w:val="Hyperlink"/>
            <w:noProof/>
          </w:rPr>
          <w:t>6.3.2</w:t>
        </w:r>
        <w:r w:rsidR="004B5F1A">
          <w:rPr>
            <w:rFonts w:eastAsiaTheme="minorEastAsia" w:cstheme="minorBidi"/>
            <w:i w:val="0"/>
            <w:iCs w:val="0"/>
            <w:noProof/>
            <w:sz w:val="22"/>
            <w:szCs w:val="22"/>
            <w:lang w:eastAsia="en-GB" w:bidi="ar-SA"/>
          </w:rPr>
          <w:tab/>
        </w:r>
        <w:r w:rsidR="004B5F1A" w:rsidRPr="00392AB6">
          <w:rPr>
            <w:rStyle w:val="Hyperlink"/>
            <w:noProof/>
          </w:rPr>
          <w:t>Total fat and fatty acids</w:t>
        </w:r>
        <w:r w:rsidR="004B5F1A">
          <w:rPr>
            <w:noProof/>
            <w:webHidden/>
          </w:rPr>
          <w:tab/>
        </w:r>
        <w:r w:rsidR="004B5F1A">
          <w:rPr>
            <w:noProof/>
            <w:webHidden/>
          </w:rPr>
          <w:fldChar w:fldCharType="begin"/>
        </w:r>
        <w:r w:rsidR="004B5F1A">
          <w:rPr>
            <w:noProof/>
            <w:webHidden/>
          </w:rPr>
          <w:instrText xml:space="preserve"> PAGEREF _Toc58597827 \h </w:instrText>
        </w:r>
        <w:r w:rsidR="004B5F1A">
          <w:rPr>
            <w:noProof/>
            <w:webHidden/>
          </w:rPr>
        </w:r>
        <w:r w:rsidR="004B5F1A">
          <w:rPr>
            <w:noProof/>
            <w:webHidden/>
          </w:rPr>
          <w:fldChar w:fldCharType="separate"/>
        </w:r>
        <w:r w:rsidR="009E1DEA">
          <w:rPr>
            <w:noProof/>
            <w:webHidden/>
          </w:rPr>
          <w:t>31</w:t>
        </w:r>
        <w:r w:rsidR="004B5F1A">
          <w:rPr>
            <w:noProof/>
            <w:webHidden/>
          </w:rPr>
          <w:fldChar w:fldCharType="end"/>
        </w:r>
      </w:hyperlink>
    </w:p>
    <w:p w14:paraId="7BE78241" w14:textId="68207D1D" w:rsidR="004B5F1A" w:rsidRDefault="005D7B9D">
      <w:pPr>
        <w:pStyle w:val="TOC3"/>
        <w:tabs>
          <w:tab w:val="left" w:pos="1100"/>
          <w:tab w:val="right" w:leader="dot" w:pos="9060"/>
        </w:tabs>
        <w:rPr>
          <w:rFonts w:eastAsiaTheme="minorEastAsia" w:cstheme="minorBidi"/>
          <w:i w:val="0"/>
          <w:iCs w:val="0"/>
          <w:noProof/>
          <w:sz w:val="22"/>
          <w:szCs w:val="22"/>
          <w:lang w:eastAsia="en-GB" w:bidi="ar-SA"/>
        </w:rPr>
      </w:pPr>
      <w:hyperlink w:anchor="_Toc58597828" w:history="1">
        <w:r w:rsidR="004B5F1A" w:rsidRPr="00392AB6">
          <w:rPr>
            <w:rStyle w:val="Hyperlink"/>
            <w:noProof/>
          </w:rPr>
          <w:t>6.3.3</w:t>
        </w:r>
        <w:r w:rsidR="004B5F1A">
          <w:rPr>
            <w:rFonts w:eastAsiaTheme="minorEastAsia" w:cstheme="minorBidi"/>
            <w:i w:val="0"/>
            <w:iCs w:val="0"/>
            <w:noProof/>
            <w:sz w:val="22"/>
            <w:szCs w:val="22"/>
            <w:lang w:eastAsia="en-GB" w:bidi="ar-SA"/>
          </w:rPr>
          <w:tab/>
        </w:r>
        <w:r w:rsidR="004B5F1A" w:rsidRPr="00392AB6">
          <w:rPr>
            <w:rStyle w:val="Hyperlink"/>
            <w:noProof/>
          </w:rPr>
          <w:t>Carbohydrates and fibre</w:t>
        </w:r>
        <w:r w:rsidR="004B5F1A">
          <w:rPr>
            <w:noProof/>
            <w:webHidden/>
          </w:rPr>
          <w:tab/>
        </w:r>
        <w:r w:rsidR="004B5F1A">
          <w:rPr>
            <w:noProof/>
            <w:webHidden/>
          </w:rPr>
          <w:fldChar w:fldCharType="begin"/>
        </w:r>
        <w:r w:rsidR="004B5F1A">
          <w:rPr>
            <w:noProof/>
            <w:webHidden/>
          </w:rPr>
          <w:instrText xml:space="preserve"> PAGEREF _Toc58597828 \h </w:instrText>
        </w:r>
        <w:r w:rsidR="004B5F1A">
          <w:rPr>
            <w:noProof/>
            <w:webHidden/>
          </w:rPr>
        </w:r>
        <w:r w:rsidR="004B5F1A">
          <w:rPr>
            <w:noProof/>
            <w:webHidden/>
          </w:rPr>
          <w:fldChar w:fldCharType="separate"/>
        </w:r>
        <w:r w:rsidR="009E1DEA">
          <w:rPr>
            <w:noProof/>
            <w:webHidden/>
          </w:rPr>
          <w:t>32</w:t>
        </w:r>
        <w:r w:rsidR="004B5F1A">
          <w:rPr>
            <w:noProof/>
            <w:webHidden/>
          </w:rPr>
          <w:fldChar w:fldCharType="end"/>
        </w:r>
      </w:hyperlink>
    </w:p>
    <w:p w14:paraId="7B7CF783" w14:textId="01630317" w:rsidR="004B5F1A" w:rsidRDefault="005D7B9D">
      <w:pPr>
        <w:pStyle w:val="TOC3"/>
        <w:tabs>
          <w:tab w:val="left" w:pos="1100"/>
          <w:tab w:val="right" w:leader="dot" w:pos="9060"/>
        </w:tabs>
        <w:rPr>
          <w:rFonts w:eastAsiaTheme="minorEastAsia" w:cstheme="minorBidi"/>
          <w:i w:val="0"/>
          <w:iCs w:val="0"/>
          <w:noProof/>
          <w:sz w:val="22"/>
          <w:szCs w:val="22"/>
          <w:lang w:eastAsia="en-GB" w:bidi="ar-SA"/>
        </w:rPr>
      </w:pPr>
      <w:hyperlink w:anchor="_Toc58597829" w:history="1">
        <w:r w:rsidR="004B5F1A" w:rsidRPr="00392AB6">
          <w:rPr>
            <w:rStyle w:val="Hyperlink"/>
            <w:noProof/>
          </w:rPr>
          <w:t>6.3.4</w:t>
        </w:r>
        <w:r w:rsidR="004B5F1A">
          <w:rPr>
            <w:rFonts w:eastAsiaTheme="minorEastAsia" w:cstheme="minorBidi"/>
            <w:i w:val="0"/>
            <w:iCs w:val="0"/>
            <w:noProof/>
            <w:sz w:val="22"/>
            <w:szCs w:val="22"/>
            <w:lang w:eastAsia="en-GB" w:bidi="ar-SA"/>
          </w:rPr>
          <w:tab/>
        </w:r>
        <w:r w:rsidR="004B5F1A" w:rsidRPr="00392AB6">
          <w:rPr>
            <w:rStyle w:val="Hyperlink"/>
            <w:noProof/>
          </w:rPr>
          <w:t>Ash and minerals</w:t>
        </w:r>
        <w:r w:rsidR="004B5F1A">
          <w:rPr>
            <w:noProof/>
            <w:webHidden/>
          </w:rPr>
          <w:tab/>
        </w:r>
        <w:r w:rsidR="004B5F1A">
          <w:rPr>
            <w:noProof/>
            <w:webHidden/>
          </w:rPr>
          <w:fldChar w:fldCharType="begin"/>
        </w:r>
        <w:r w:rsidR="004B5F1A">
          <w:rPr>
            <w:noProof/>
            <w:webHidden/>
          </w:rPr>
          <w:instrText xml:space="preserve"> PAGEREF _Toc58597829 \h </w:instrText>
        </w:r>
        <w:r w:rsidR="004B5F1A">
          <w:rPr>
            <w:noProof/>
            <w:webHidden/>
          </w:rPr>
        </w:r>
        <w:r w:rsidR="004B5F1A">
          <w:rPr>
            <w:noProof/>
            <w:webHidden/>
          </w:rPr>
          <w:fldChar w:fldCharType="separate"/>
        </w:r>
        <w:r w:rsidR="009E1DEA">
          <w:rPr>
            <w:noProof/>
            <w:webHidden/>
          </w:rPr>
          <w:t>32</w:t>
        </w:r>
        <w:r w:rsidR="004B5F1A">
          <w:rPr>
            <w:noProof/>
            <w:webHidden/>
          </w:rPr>
          <w:fldChar w:fldCharType="end"/>
        </w:r>
      </w:hyperlink>
    </w:p>
    <w:p w14:paraId="04305F32" w14:textId="42A1E75F" w:rsidR="004B5F1A" w:rsidRDefault="005D7B9D">
      <w:pPr>
        <w:pStyle w:val="TOC3"/>
        <w:tabs>
          <w:tab w:val="left" w:pos="1100"/>
          <w:tab w:val="right" w:leader="dot" w:pos="9060"/>
        </w:tabs>
        <w:rPr>
          <w:rFonts w:eastAsiaTheme="minorEastAsia" w:cstheme="minorBidi"/>
          <w:i w:val="0"/>
          <w:iCs w:val="0"/>
          <w:noProof/>
          <w:sz w:val="22"/>
          <w:szCs w:val="22"/>
          <w:lang w:eastAsia="en-GB" w:bidi="ar-SA"/>
        </w:rPr>
      </w:pPr>
      <w:hyperlink w:anchor="_Toc58597830" w:history="1">
        <w:r w:rsidR="004B5F1A" w:rsidRPr="00392AB6">
          <w:rPr>
            <w:rStyle w:val="Hyperlink"/>
            <w:noProof/>
            <w:lang w:val="fr-CA"/>
          </w:rPr>
          <w:t>6.3.5</w:t>
        </w:r>
        <w:r w:rsidR="004B5F1A">
          <w:rPr>
            <w:rFonts w:eastAsiaTheme="minorEastAsia" w:cstheme="minorBidi"/>
            <w:i w:val="0"/>
            <w:iCs w:val="0"/>
            <w:noProof/>
            <w:sz w:val="22"/>
            <w:szCs w:val="22"/>
            <w:lang w:eastAsia="en-GB" w:bidi="ar-SA"/>
          </w:rPr>
          <w:tab/>
        </w:r>
        <w:r w:rsidR="004B5F1A" w:rsidRPr="00392AB6">
          <w:rPr>
            <w:rStyle w:val="Hyperlink"/>
            <w:noProof/>
            <w:lang w:val="fr-CA"/>
          </w:rPr>
          <w:t>Vitamins</w:t>
        </w:r>
        <w:r w:rsidR="004B5F1A">
          <w:rPr>
            <w:noProof/>
            <w:webHidden/>
          </w:rPr>
          <w:tab/>
        </w:r>
        <w:r w:rsidR="004B5F1A">
          <w:rPr>
            <w:noProof/>
            <w:webHidden/>
          </w:rPr>
          <w:fldChar w:fldCharType="begin"/>
        </w:r>
        <w:r w:rsidR="004B5F1A">
          <w:rPr>
            <w:noProof/>
            <w:webHidden/>
          </w:rPr>
          <w:instrText xml:space="preserve"> PAGEREF _Toc58597830 \h </w:instrText>
        </w:r>
        <w:r w:rsidR="004B5F1A">
          <w:rPr>
            <w:noProof/>
            <w:webHidden/>
          </w:rPr>
        </w:r>
        <w:r w:rsidR="004B5F1A">
          <w:rPr>
            <w:noProof/>
            <w:webHidden/>
          </w:rPr>
          <w:fldChar w:fldCharType="separate"/>
        </w:r>
        <w:r w:rsidR="009E1DEA">
          <w:rPr>
            <w:noProof/>
            <w:webHidden/>
          </w:rPr>
          <w:t>33</w:t>
        </w:r>
        <w:r w:rsidR="004B5F1A">
          <w:rPr>
            <w:noProof/>
            <w:webHidden/>
          </w:rPr>
          <w:fldChar w:fldCharType="end"/>
        </w:r>
      </w:hyperlink>
    </w:p>
    <w:p w14:paraId="4EC0A55B" w14:textId="2A3DB29C" w:rsidR="004B5F1A" w:rsidRDefault="005D7B9D">
      <w:pPr>
        <w:pStyle w:val="TOC3"/>
        <w:tabs>
          <w:tab w:val="left" w:pos="1100"/>
          <w:tab w:val="right" w:leader="dot" w:pos="9060"/>
        </w:tabs>
        <w:rPr>
          <w:rFonts w:eastAsiaTheme="minorEastAsia" w:cstheme="minorBidi"/>
          <w:i w:val="0"/>
          <w:iCs w:val="0"/>
          <w:noProof/>
          <w:sz w:val="22"/>
          <w:szCs w:val="22"/>
          <w:lang w:eastAsia="en-GB" w:bidi="ar-SA"/>
        </w:rPr>
      </w:pPr>
      <w:hyperlink w:anchor="_Toc58597831" w:history="1">
        <w:r w:rsidR="004B5F1A" w:rsidRPr="00392AB6">
          <w:rPr>
            <w:rStyle w:val="Hyperlink"/>
            <w:noProof/>
            <w:lang w:val="en-CA"/>
          </w:rPr>
          <w:t>6.3.6</w:t>
        </w:r>
        <w:r w:rsidR="004B5F1A">
          <w:rPr>
            <w:rFonts w:eastAsiaTheme="minorEastAsia" w:cstheme="minorBidi"/>
            <w:i w:val="0"/>
            <w:iCs w:val="0"/>
            <w:noProof/>
            <w:sz w:val="22"/>
            <w:szCs w:val="22"/>
            <w:lang w:eastAsia="en-GB" w:bidi="ar-SA"/>
          </w:rPr>
          <w:tab/>
        </w:r>
        <w:r w:rsidR="004B5F1A" w:rsidRPr="00392AB6">
          <w:rPr>
            <w:rStyle w:val="Hyperlink"/>
            <w:noProof/>
            <w:lang w:val="en-CA"/>
          </w:rPr>
          <w:t>Anti-nutrients</w:t>
        </w:r>
        <w:r w:rsidR="004B5F1A">
          <w:rPr>
            <w:noProof/>
            <w:webHidden/>
          </w:rPr>
          <w:tab/>
        </w:r>
        <w:r w:rsidR="004B5F1A">
          <w:rPr>
            <w:noProof/>
            <w:webHidden/>
          </w:rPr>
          <w:fldChar w:fldCharType="begin"/>
        </w:r>
        <w:r w:rsidR="004B5F1A">
          <w:rPr>
            <w:noProof/>
            <w:webHidden/>
          </w:rPr>
          <w:instrText xml:space="preserve"> PAGEREF _Toc58597831 \h </w:instrText>
        </w:r>
        <w:r w:rsidR="004B5F1A">
          <w:rPr>
            <w:noProof/>
            <w:webHidden/>
          </w:rPr>
        </w:r>
        <w:r w:rsidR="004B5F1A">
          <w:rPr>
            <w:noProof/>
            <w:webHidden/>
          </w:rPr>
          <w:fldChar w:fldCharType="separate"/>
        </w:r>
        <w:r w:rsidR="009E1DEA">
          <w:rPr>
            <w:noProof/>
            <w:webHidden/>
          </w:rPr>
          <w:t>33</w:t>
        </w:r>
        <w:r w:rsidR="004B5F1A">
          <w:rPr>
            <w:noProof/>
            <w:webHidden/>
          </w:rPr>
          <w:fldChar w:fldCharType="end"/>
        </w:r>
      </w:hyperlink>
    </w:p>
    <w:p w14:paraId="4F9463A2" w14:textId="5CC60700" w:rsidR="004B5F1A" w:rsidRDefault="005D7B9D">
      <w:pPr>
        <w:pStyle w:val="TOC3"/>
        <w:tabs>
          <w:tab w:val="left" w:pos="1100"/>
          <w:tab w:val="right" w:leader="dot" w:pos="9060"/>
        </w:tabs>
        <w:rPr>
          <w:rFonts w:eastAsiaTheme="minorEastAsia" w:cstheme="minorBidi"/>
          <w:i w:val="0"/>
          <w:iCs w:val="0"/>
          <w:noProof/>
          <w:sz w:val="22"/>
          <w:szCs w:val="22"/>
          <w:lang w:eastAsia="en-GB" w:bidi="ar-SA"/>
        </w:rPr>
      </w:pPr>
      <w:hyperlink w:anchor="_Toc58597832" w:history="1">
        <w:r w:rsidR="004B5F1A" w:rsidRPr="00392AB6">
          <w:rPr>
            <w:rStyle w:val="Hyperlink"/>
            <w:noProof/>
            <w:lang w:val="en-CA"/>
          </w:rPr>
          <w:t>6.3.7</w:t>
        </w:r>
        <w:r w:rsidR="004B5F1A">
          <w:rPr>
            <w:rFonts w:eastAsiaTheme="minorEastAsia" w:cstheme="minorBidi"/>
            <w:i w:val="0"/>
            <w:iCs w:val="0"/>
            <w:noProof/>
            <w:sz w:val="22"/>
            <w:szCs w:val="22"/>
            <w:lang w:eastAsia="en-GB" w:bidi="ar-SA"/>
          </w:rPr>
          <w:tab/>
        </w:r>
        <w:r w:rsidR="004B5F1A" w:rsidRPr="00392AB6">
          <w:rPr>
            <w:rStyle w:val="Hyperlink"/>
            <w:noProof/>
            <w:lang w:val="en-CA"/>
          </w:rPr>
          <w:t>Secondary metabolites</w:t>
        </w:r>
        <w:r w:rsidR="004B5F1A">
          <w:rPr>
            <w:noProof/>
            <w:webHidden/>
          </w:rPr>
          <w:tab/>
        </w:r>
        <w:r w:rsidR="004B5F1A">
          <w:rPr>
            <w:noProof/>
            <w:webHidden/>
          </w:rPr>
          <w:fldChar w:fldCharType="begin"/>
        </w:r>
        <w:r w:rsidR="004B5F1A">
          <w:rPr>
            <w:noProof/>
            <w:webHidden/>
          </w:rPr>
          <w:instrText xml:space="preserve"> PAGEREF _Toc58597832 \h </w:instrText>
        </w:r>
        <w:r w:rsidR="004B5F1A">
          <w:rPr>
            <w:noProof/>
            <w:webHidden/>
          </w:rPr>
        </w:r>
        <w:r w:rsidR="004B5F1A">
          <w:rPr>
            <w:noProof/>
            <w:webHidden/>
          </w:rPr>
          <w:fldChar w:fldCharType="separate"/>
        </w:r>
        <w:r w:rsidR="009E1DEA">
          <w:rPr>
            <w:noProof/>
            <w:webHidden/>
          </w:rPr>
          <w:t>34</w:t>
        </w:r>
        <w:r w:rsidR="004B5F1A">
          <w:rPr>
            <w:noProof/>
            <w:webHidden/>
          </w:rPr>
          <w:fldChar w:fldCharType="end"/>
        </w:r>
      </w:hyperlink>
    </w:p>
    <w:p w14:paraId="0ABF13F3" w14:textId="1F26AA91" w:rsidR="004B5F1A" w:rsidRDefault="005D7B9D">
      <w:pPr>
        <w:pStyle w:val="TOC2"/>
        <w:tabs>
          <w:tab w:val="left" w:pos="880"/>
          <w:tab w:val="right" w:leader="dot" w:pos="9060"/>
        </w:tabs>
        <w:rPr>
          <w:rFonts w:eastAsiaTheme="minorEastAsia" w:cstheme="minorBidi"/>
          <w:smallCaps w:val="0"/>
          <w:noProof/>
          <w:sz w:val="22"/>
          <w:szCs w:val="22"/>
          <w:lang w:eastAsia="en-GB" w:bidi="ar-SA"/>
        </w:rPr>
      </w:pPr>
      <w:hyperlink w:anchor="_Toc58597833" w:history="1">
        <w:r w:rsidR="004B5F1A" w:rsidRPr="00392AB6">
          <w:rPr>
            <w:rStyle w:val="Hyperlink"/>
            <w:noProof/>
            <w:lang w:val="en-CA"/>
          </w:rPr>
          <w:t xml:space="preserve">6.4 </w:t>
        </w:r>
        <w:r w:rsidR="004B5F1A">
          <w:rPr>
            <w:rFonts w:eastAsiaTheme="minorEastAsia" w:cstheme="minorBidi"/>
            <w:smallCaps w:val="0"/>
            <w:noProof/>
            <w:sz w:val="22"/>
            <w:szCs w:val="22"/>
            <w:lang w:eastAsia="en-GB" w:bidi="ar-SA"/>
          </w:rPr>
          <w:tab/>
        </w:r>
        <w:r w:rsidR="004B5F1A" w:rsidRPr="00392AB6">
          <w:rPr>
            <w:rStyle w:val="Hyperlink"/>
            <w:noProof/>
            <w:lang w:val="en-CA"/>
          </w:rPr>
          <w:t>Conclusion</w:t>
        </w:r>
        <w:r w:rsidR="004B5F1A">
          <w:rPr>
            <w:noProof/>
            <w:webHidden/>
          </w:rPr>
          <w:tab/>
        </w:r>
        <w:r w:rsidR="004B5F1A">
          <w:rPr>
            <w:noProof/>
            <w:webHidden/>
          </w:rPr>
          <w:fldChar w:fldCharType="begin"/>
        </w:r>
        <w:r w:rsidR="004B5F1A">
          <w:rPr>
            <w:noProof/>
            <w:webHidden/>
          </w:rPr>
          <w:instrText xml:space="preserve"> PAGEREF _Toc58597833 \h </w:instrText>
        </w:r>
        <w:r w:rsidR="004B5F1A">
          <w:rPr>
            <w:noProof/>
            <w:webHidden/>
          </w:rPr>
        </w:r>
        <w:r w:rsidR="004B5F1A">
          <w:rPr>
            <w:noProof/>
            <w:webHidden/>
          </w:rPr>
          <w:fldChar w:fldCharType="separate"/>
        </w:r>
        <w:r w:rsidR="009E1DEA">
          <w:rPr>
            <w:noProof/>
            <w:webHidden/>
          </w:rPr>
          <w:t>34</w:t>
        </w:r>
        <w:r w:rsidR="004B5F1A">
          <w:rPr>
            <w:noProof/>
            <w:webHidden/>
          </w:rPr>
          <w:fldChar w:fldCharType="end"/>
        </w:r>
      </w:hyperlink>
    </w:p>
    <w:p w14:paraId="5F6CF970" w14:textId="6C5B3C18" w:rsidR="004B5F1A" w:rsidRDefault="005D7B9D">
      <w:pPr>
        <w:pStyle w:val="TOC1"/>
        <w:tabs>
          <w:tab w:val="left" w:pos="440"/>
          <w:tab w:val="right" w:leader="dot" w:pos="9060"/>
        </w:tabs>
        <w:rPr>
          <w:rFonts w:eastAsiaTheme="minorEastAsia" w:cstheme="minorBidi"/>
          <w:b w:val="0"/>
          <w:bCs w:val="0"/>
          <w:caps w:val="0"/>
          <w:noProof/>
          <w:sz w:val="22"/>
          <w:szCs w:val="22"/>
          <w:lang w:eastAsia="en-GB" w:bidi="ar-SA"/>
        </w:rPr>
      </w:pPr>
      <w:hyperlink w:anchor="_Toc58597834" w:history="1">
        <w:r w:rsidR="004B5F1A" w:rsidRPr="00392AB6">
          <w:rPr>
            <w:rStyle w:val="Hyperlink"/>
            <w:noProof/>
            <w:lang w:val="en-CA"/>
          </w:rPr>
          <w:t xml:space="preserve">7 </w:t>
        </w:r>
        <w:r w:rsidR="004B5F1A">
          <w:rPr>
            <w:rFonts w:eastAsiaTheme="minorEastAsia" w:cstheme="minorBidi"/>
            <w:b w:val="0"/>
            <w:bCs w:val="0"/>
            <w:caps w:val="0"/>
            <w:noProof/>
            <w:sz w:val="22"/>
            <w:szCs w:val="22"/>
            <w:lang w:eastAsia="en-GB" w:bidi="ar-SA"/>
          </w:rPr>
          <w:tab/>
        </w:r>
        <w:r w:rsidR="004B5F1A" w:rsidRPr="00392AB6">
          <w:rPr>
            <w:rStyle w:val="Hyperlink"/>
            <w:noProof/>
            <w:lang w:val="en-CA"/>
          </w:rPr>
          <w:t>Nutritional impact</w:t>
        </w:r>
        <w:r w:rsidR="004B5F1A">
          <w:rPr>
            <w:noProof/>
            <w:webHidden/>
          </w:rPr>
          <w:tab/>
        </w:r>
        <w:r w:rsidR="004B5F1A">
          <w:rPr>
            <w:noProof/>
            <w:webHidden/>
          </w:rPr>
          <w:fldChar w:fldCharType="begin"/>
        </w:r>
        <w:r w:rsidR="004B5F1A">
          <w:rPr>
            <w:noProof/>
            <w:webHidden/>
          </w:rPr>
          <w:instrText xml:space="preserve"> PAGEREF _Toc58597834 \h </w:instrText>
        </w:r>
        <w:r w:rsidR="004B5F1A">
          <w:rPr>
            <w:noProof/>
            <w:webHidden/>
          </w:rPr>
        </w:r>
        <w:r w:rsidR="004B5F1A">
          <w:rPr>
            <w:noProof/>
            <w:webHidden/>
          </w:rPr>
          <w:fldChar w:fldCharType="separate"/>
        </w:r>
        <w:r w:rsidR="009E1DEA">
          <w:rPr>
            <w:noProof/>
            <w:webHidden/>
          </w:rPr>
          <w:t>34</w:t>
        </w:r>
        <w:r w:rsidR="004B5F1A">
          <w:rPr>
            <w:noProof/>
            <w:webHidden/>
          </w:rPr>
          <w:fldChar w:fldCharType="end"/>
        </w:r>
      </w:hyperlink>
    </w:p>
    <w:p w14:paraId="72AA2550" w14:textId="1593B313" w:rsidR="004B5F1A" w:rsidRDefault="005D7B9D">
      <w:pPr>
        <w:pStyle w:val="TOC1"/>
        <w:tabs>
          <w:tab w:val="left" w:pos="440"/>
          <w:tab w:val="right" w:leader="dot" w:pos="9060"/>
        </w:tabs>
        <w:rPr>
          <w:rFonts w:eastAsiaTheme="minorEastAsia" w:cstheme="minorBidi"/>
          <w:b w:val="0"/>
          <w:bCs w:val="0"/>
          <w:caps w:val="0"/>
          <w:noProof/>
          <w:sz w:val="22"/>
          <w:szCs w:val="22"/>
          <w:lang w:eastAsia="en-GB" w:bidi="ar-SA"/>
        </w:rPr>
      </w:pPr>
      <w:hyperlink w:anchor="_Toc58597835" w:history="1">
        <w:r w:rsidR="004B5F1A" w:rsidRPr="00392AB6">
          <w:rPr>
            <w:rStyle w:val="Hyperlink"/>
            <w:noProof/>
          </w:rPr>
          <w:t>8</w:t>
        </w:r>
        <w:r w:rsidR="004B5F1A">
          <w:rPr>
            <w:rFonts w:eastAsiaTheme="minorEastAsia" w:cstheme="minorBidi"/>
            <w:b w:val="0"/>
            <w:bCs w:val="0"/>
            <w:caps w:val="0"/>
            <w:noProof/>
            <w:sz w:val="22"/>
            <w:szCs w:val="22"/>
            <w:lang w:eastAsia="en-GB" w:bidi="ar-SA"/>
          </w:rPr>
          <w:tab/>
        </w:r>
        <w:r w:rsidR="004B5F1A" w:rsidRPr="00392AB6">
          <w:rPr>
            <w:rStyle w:val="Hyperlink"/>
            <w:noProof/>
          </w:rPr>
          <w:t>References</w:t>
        </w:r>
        <w:r w:rsidR="004B5F1A">
          <w:rPr>
            <w:noProof/>
            <w:webHidden/>
          </w:rPr>
          <w:tab/>
        </w:r>
        <w:r w:rsidR="004B5F1A">
          <w:rPr>
            <w:noProof/>
            <w:webHidden/>
          </w:rPr>
          <w:fldChar w:fldCharType="begin"/>
        </w:r>
        <w:r w:rsidR="004B5F1A">
          <w:rPr>
            <w:noProof/>
            <w:webHidden/>
          </w:rPr>
          <w:instrText xml:space="preserve"> PAGEREF _Toc58597835 \h </w:instrText>
        </w:r>
        <w:r w:rsidR="004B5F1A">
          <w:rPr>
            <w:noProof/>
            <w:webHidden/>
          </w:rPr>
        </w:r>
        <w:r w:rsidR="004B5F1A">
          <w:rPr>
            <w:noProof/>
            <w:webHidden/>
          </w:rPr>
          <w:fldChar w:fldCharType="separate"/>
        </w:r>
        <w:r w:rsidR="009E1DEA">
          <w:rPr>
            <w:noProof/>
            <w:webHidden/>
          </w:rPr>
          <w:t>35</w:t>
        </w:r>
        <w:r w:rsidR="004B5F1A">
          <w:rPr>
            <w:noProof/>
            <w:webHidden/>
          </w:rPr>
          <w:fldChar w:fldCharType="end"/>
        </w:r>
      </w:hyperlink>
    </w:p>
    <w:p w14:paraId="26B82DC2" w14:textId="7A0ACCDB" w:rsidR="00562917" w:rsidRDefault="00326D85" w:rsidP="00051ED9">
      <w:r>
        <w:fldChar w:fldCharType="end"/>
      </w:r>
    </w:p>
    <w:p w14:paraId="0814B573" w14:textId="063F76A7" w:rsidR="00051ED9" w:rsidRDefault="0033537F" w:rsidP="0033537F">
      <w:pPr>
        <w:widowControl/>
      </w:pPr>
      <w:r>
        <w:br w:type="page"/>
      </w:r>
    </w:p>
    <w:p w14:paraId="04ECE414" w14:textId="1F07CF02" w:rsidR="00D970F7" w:rsidRDefault="00D970F7" w:rsidP="007433F2">
      <w:pPr>
        <w:pStyle w:val="Heading3"/>
      </w:pPr>
      <w:bookmarkStart w:id="34" w:name="_Toc482255798"/>
      <w:bookmarkStart w:id="35" w:name="_Toc496169764"/>
      <w:bookmarkStart w:id="36" w:name="_Toc500321325"/>
      <w:bookmarkStart w:id="37" w:name="_Toc58597786"/>
      <w:r>
        <w:t>Index of Figures</w:t>
      </w:r>
      <w:bookmarkEnd w:id="34"/>
      <w:bookmarkEnd w:id="35"/>
      <w:bookmarkEnd w:id="36"/>
      <w:bookmarkEnd w:id="37"/>
    </w:p>
    <w:tbl>
      <w:tblPr>
        <w:tblStyle w:val="TableGrid"/>
        <w:tblW w:w="9486" w:type="dxa"/>
        <w:tblLook w:val="04A0" w:firstRow="1" w:lastRow="0" w:firstColumn="1" w:lastColumn="0" w:noHBand="0" w:noVBand="1"/>
        <w:tblCaption w:val="Index of Figures"/>
        <w:tblDescription w:val="A list of the figures presented in this document, included the page numbers."/>
      </w:tblPr>
      <w:tblGrid>
        <w:gridCol w:w="1173"/>
        <w:gridCol w:w="7413"/>
        <w:gridCol w:w="900"/>
      </w:tblGrid>
      <w:tr w:rsidR="00D970F7" w14:paraId="3453D62E" w14:textId="77777777" w:rsidTr="003F201C">
        <w:trPr>
          <w:tblHeader/>
        </w:trPr>
        <w:tc>
          <w:tcPr>
            <w:tcW w:w="1173" w:type="dxa"/>
          </w:tcPr>
          <w:p w14:paraId="0EF67849" w14:textId="77777777" w:rsidR="00D970F7" w:rsidRDefault="00D970F7" w:rsidP="003F201C">
            <w:pPr>
              <w:rPr>
                <w:lang w:val="en-AU"/>
              </w:rPr>
            </w:pPr>
          </w:p>
        </w:tc>
        <w:tc>
          <w:tcPr>
            <w:tcW w:w="7413" w:type="dxa"/>
            <w:vAlign w:val="center"/>
          </w:tcPr>
          <w:p w14:paraId="207131A8" w14:textId="77777777" w:rsidR="00D970F7" w:rsidRDefault="00D970F7" w:rsidP="003F201C">
            <w:pPr>
              <w:pStyle w:val="FSTableHeading"/>
              <w:jc w:val="left"/>
              <w:rPr>
                <w:lang w:val="en-AU"/>
              </w:rPr>
            </w:pPr>
            <w:r>
              <w:rPr>
                <w:lang w:val="en-AU"/>
              </w:rPr>
              <w:t>Title</w:t>
            </w:r>
          </w:p>
        </w:tc>
        <w:tc>
          <w:tcPr>
            <w:tcW w:w="900" w:type="dxa"/>
            <w:vAlign w:val="center"/>
          </w:tcPr>
          <w:p w14:paraId="318AC928" w14:textId="77777777" w:rsidR="00D970F7" w:rsidRDefault="00D970F7" w:rsidP="003F201C">
            <w:pPr>
              <w:pStyle w:val="FSTableHeading"/>
              <w:rPr>
                <w:lang w:val="en-AU"/>
              </w:rPr>
            </w:pPr>
            <w:r>
              <w:rPr>
                <w:lang w:val="en-AU"/>
              </w:rPr>
              <w:t>Page</w:t>
            </w:r>
          </w:p>
        </w:tc>
      </w:tr>
      <w:tr w:rsidR="00D970F7" w14:paraId="5DEC7ED5" w14:textId="77777777" w:rsidTr="003F201C">
        <w:tc>
          <w:tcPr>
            <w:tcW w:w="1173" w:type="dxa"/>
          </w:tcPr>
          <w:p w14:paraId="0F4C639A" w14:textId="77777777" w:rsidR="00D970F7" w:rsidRDefault="00D970F7" w:rsidP="003F201C">
            <w:pPr>
              <w:pStyle w:val="FSTableText"/>
              <w:spacing w:before="20" w:after="20"/>
              <w:rPr>
                <w:lang w:val="en-AU"/>
              </w:rPr>
            </w:pPr>
            <w:r w:rsidRPr="006713FA">
              <w:t>Figure 1</w:t>
            </w:r>
          </w:p>
        </w:tc>
        <w:tc>
          <w:tcPr>
            <w:tcW w:w="7413" w:type="dxa"/>
          </w:tcPr>
          <w:p w14:paraId="0095C9F7" w14:textId="106E7EB2" w:rsidR="00D970F7" w:rsidRPr="009F5B74" w:rsidRDefault="00FF4C2E" w:rsidP="003F201C">
            <w:pPr>
              <w:pStyle w:val="FSTableText"/>
              <w:spacing w:before="20" w:after="20"/>
            </w:pPr>
            <w:r>
              <w:t xml:space="preserve">Plasmid map of </w:t>
            </w:r>
            <w:r w:rsidRPr="00CC0928">
              <w:t xml:space="preserve">PV-BNHT508701 </w:t>
            </w:r>
            <w:r>
              <w:t>showing genes in T-DNA I and T-DNA II</w:t>
            </w:r>
          </w:p>
        </w:tc>
        <w:tc>
          <w:tcPr>
            <w:tcW w:w="900" w:type="dxa"/>
            <w:vAlign w:val="center"/>
          </w:tcPr>
          <w:p w14:paraId="0D71B2FE" w14:textId="19C1FA31" w:rsidR="00D970F7" w:rsidRDefault="00845D2F" w:rsidP="003F201C">
            <w:pPr>
              <w:pStyle w:val="FSTableText"/>
              <w:spacing w:before="20" w:after="20"/>
              <w:jc w:val="center"/>
              <w:rPr>
                <w:lang w:val="en-AU"/>
              </w:rPr>
            </w:pPr>
            <w:r>
              <w:rPr>
                <w:lang w:val="en-AU"/>
              </w:rPr>
              <w:t>8</w:t>
            </w:r>
          </w:p>
        </w:tc>
      </w:tr>
      <w:tr w:rsidR="00D970F7" w14:paraId="70E0DAD5" w14:textId="77777777" w:rsidTr="003F201C">
        <w:tc>
          <w:tcPr>
            <w:tcW w:w="1173" w:type="dxa"/>
          </w:tcPr>
          <w:p w14:paraId="54CA9E70" w14:textId="77777777" w:rsidR="00D970F7" w:rsidRDefault="00D970F7" w:rsidP="003F201C">
            <w:pPr>
              <w:pStyle w:val="FSTableText"/>
              <w:spacing w:before="20" w:after="20"/>
              <w:rPr>
                <w:lang w:val="en-AU"/>
              </w:rPr>
            </w:pPr>
            <w:r w:rsidRPr="006713FA">
              <w:t>Figure 2</w:t>
            </w:r>
          </w:p>
        </w:tc>
        <w:tc>
          <w:tcPr>
            <w:tcW w:w="7413" w:type="dxa"/>
          </w:tcPr>
          <w:p w14:paraId="7C2D03CD" w14:textId="38425CC3" w:rsidR="00D970F7" w:rsidRPr="009F5B74" w:rsidRDefault="00FF4C2E" w:rsidP="003F201C">
            <w:pPr>
              <w:pStyle w:val="FSTableText"/>
              <w:spacing w:before="20" w:after="20"/>
              <w:rPr>
                <w:lang w:val="en-AU"/>
              </w:rPr>
            </w:pPr>
            <w:r>
              <w:rPr>
                <w:lang w:val="en-AU"/>
              </w:rPr>
              <w:t>Breeding diagram for MON 94100</w:t>
            </w:r>
          </w:p>
        </w:tc>
        <w:tc>
          <w:tcPr>
            <w:tcW w:w="900" w:type="dxa"/>
            <w:vAlign w:val="center"/>
          </w:tcPr>
          <w:p w14:paraId="65F7DCDC" w14:textId="4E2B6AAC" w:rsidR="00D970F7" w:rsidRDefault="00FF4C2E" w:rsidP="00845D2F">
            <w:pPr>
              <w:pStyle w:val="FSTableText"/>
              <w:spacing w:before="20" w:after="20"/>
              <w:jc w:val="center"/>
              <w:rPr>
                <w:lang w:val="en-AU"/>
              </w:rPr>
            </w:pPr>
            <w:r>
              <w:rPr>
                <w:lang w:val="en-AU"/>
              </w:rPr>
              <w:t>1</w:t>
            </w:r>
            <w:r w:rsidR="00845D2F">
              <w:rPr>
                <w:lang w:val="en-AU"/>
              </w:rPr>
              <w:t>1</w:t>
            </w:r>
          </w:p>
        </w:tc>
      </w:tr>
      <w:tr w:rsidR="00D970F7" w14:paraId="7E5ECEB7" w14:textId="77777777" w:rsidTr="003F201C">
        <w:tc>
          <w:tcPr>
            <w:tcW w:w="1173" w:type="dxa"/>
          </w:tcPr>
          <w:p w14:paraId="7D380154" w14:textId="77777777" w:rsidR="00D970F7" w:rsidRDefault="00D970F7" w:rsidP="003F201C">
            <w:pPr>
              <w:pStyle w:val="FSTableText"/>
              <w:spacing w:before="20" w:after="20"/>
              <w:rPr>
                <w:lang w:val="en-AU"/>
              </w:rPr>
            </w:pPr>
            <w:r w:rsidRPr="006713FA">
              <w:t>Figure 3</w:t>
            </w:r>
          </w:p>
        </w:tc>
        <w:tc>
          <w:tcPr>
            <w:tcW w:w="7413" w:type="dxa"/>
          </w:tcPr>
          <w:p w14:paraId="6897FFB4" w14:textId="02FF7784" w:rsidR="00D970F7" w:rsidRPr="009F5B74" w:rsidRDefault="00FF4C2E" w:rsidP="003F201C">
            <w:pPr>
              <w:pStyle w:val="FSTableText"/>
              <w:spacing w:before="20" w:after="20"/>
              <w:rPr>
                <w:lang w:val="en-AU"/>
              </w:rPr>
            </w:pPr>
            <w:r>
              <w:rPr>
                <w:lang w:val="en-AU"/>
              </w:rPr>
              <w:t>Steps in the molecular characterisation of MON 94100</w:t>
            </w:r>
          </w:p>
        </w:tc>
        <w:tc>
          <w:tcPr>
            <w:tcW w:w="900" w:type="dxa"/>
            <w:vAlign w:val="center"/>
          </w:tcPr>
          <w:p w14:paraId="2A3996E6" w14:textId="506995D5" w:rsidR="00D970F7" w:rsidRDefault="00FF4C2E" w:rsidP="00845D2F">
            <w:pPr>
              <w:pStyle w:val="FSTableText"/>
              <w:spacing w:before="20" w:after="20"/>
              <w:jc w:val="center"/>
              <w:rPr>
                <w:lang w:val="en-AU"/>
              </w:rPr>
            </w:pPr>
            <w:r>
              <w:rPr>
                <w:lang w:val="en-AU"/>
              </w:rPr>
              <w:t>1</w:t>
            </w:r>
            <w:r w:rsidR="00845D2F">
              <w:rPr>
                <w:lang w:val="en-AU"/>
              </w:rPr>
              <w:t>3</w:t>
            </w:r>
          </w:p>
        </w:tc>
      </w:tr>
      <w:tr w:rsidR="00D970F7" w14:paraId="3AEC1ABA" w14:textId="77777777" w:rsidTr="003F201C">
        <w:tc>
          <w:tcPr>
            <w:tcW w:w="1173" w:type="dxa"/>
          </w:tcPr>
          <w:p w14:paraId="162D4888" w14:textId="77777777" w:rsidR="00D970F7" w:rsidRDefault="00D970F7" w:rsidP="003F201C">
            <w:pPr>
              <w:pStyle w:val="FSTableText"/>
              <w:spacing w:before="20" w:after="20"/>
              <w:rPr>
                <w:lang w:val="en-AU"/>
              </w:rPr>
            </w:pPr>
            <w:r w:rsidRPr="006713FA">
              <w:t>Figure 4</w:t>
            </w:r>
          </w:p>
        </w:tc>
        <w:tc>
          <w:tcPr>
            <w:tcW w:w="7413" w:type="dxa"/>
          </w:tcPr>
          <w:p w14:paraId="62443B3B" w14:textId="24B8CEFF" w:rsidR="00D970F7" w:rsidRPr="00FF4C2E" w:rsidRDefault="00FF4C2E" w:rsidP="003F201C">
            <w:pPr>
              <w:pStyle w:val="FSTableText"/>
              <w:spacing w:before="20" w:after="20"/>
              <w:rPr>
                <w:lang w:val="en-AU"/>
              </w:rPr>
            </w:pPr>
            <w:r w:rsidRPr="00FF4C2E">
              <w:rPr>
                <w:color w:val="000000" w:themeColor="text1"/>
              </w:rPr>
              <w:t>Schematic representation of the two unique junction sequences produced by the insertion of a single plasmid region</w:t>
            </w:r>
          </w:p>
        </w:tc>
        <w:tc>
          <w:tcPr>
            <w:tcW w:w="900" w:type="dxa"/>
            <w:vAlign w:val="center"/>
          </w:tcPr>
          <w:p w14:paraId="6EA13E9E" w14:textId="3F67E01F" w:rsidR="00D970F7" w:rsidRDefault="00FF4C2E" w:rsidP="00845D2F">
            <w:pPr>
              <w:pStyle w:val="FSTableText"/>
              <w:spacing w:before="20" w:after="20"/>
              <w:jc w:val="center"/>
              <w:rPr>
                <w:lang w:val="en-AU"/>
              </w:rPr>
            </w:pPr>
            <w:r>
              <w:rPr>
                <w:lang w:val="en-AU"/>
              </w:rPr>
              <w:t>1</w:t>
            </w:r>
            <w:r w:rsidR="00845D2F">
              <w:rPr>
                <w:lang w:val="en-AU"/>
              </w:rPr>
              <w:t>4</w:t>
            </w:r>
          </w:p>
        </w:tc>
      </w:tr>
      <w:tr w:rsidR="00D970F7" w14:paraId="5EE26732" w14:textId="77777777" w:rsidTr="003F201C">
        <w:tc>
          <w:tcPr>
            <w:tcW w:w="1173" w:type="dxa"/>
          </w:tcPr>
          <w:p w14:paraId="0ECA17A2" w14:textId="77777777" w:rsidR="00D970F7" w:rsidRDefault="00D970F7" w:rsidP="003F201C">
            <w:pPr>
              <w:pStyle w:val="FSTableText"/>
              <w:spacing w:before="20" w:after="20"/>
              <w:rPr>
                <w:lang w:val="en-AU"/>
              </w:rPr>
            </w:pPr>
            <w:r w:rsidRPr="006713FA">
              <w:t>Figure 5</w:t>
            </w:r>
          </w:p>
        </w:tc>
        <w:tc>
          <w:tcPr>
            <w:tcW w:w="7413" w:type="dxa"/>
          </w:tcPr>
          <w:p w14:paraId="79F94EF5" w14:textId="23D34330" w:rsidR="00D970F7" w:rsidRPr="00FF4C2E" w:rsidRDefault="00FF4C2E" w:rsidP="003F201C">
            <w:pPr>
              <w:pStyle w:val="FSTableText"/>
              <w:spacing w:before="20" w:after="20"/>
              <w:rPr>
                <w:lang w:val="en-AU"/>
              </w:rPr>
            </w:pPr>
            <w:r w:rsidRPr="00FF4C2E">
              <w:rPr>
                <w:lang w:bidi="ar-SA"/>
              </w:rPr>
              <w:t>Breeding path for generating segregation data for MON 94100</w:t>
            </w:r>
          </w:p>
        </w:tc>
        <w:tc>
          <w:tcPr>
            <w:tcW w:w="900" w:type="dxa"/>
            <w:vAlign w:val="center"/>
          </w:tcPr>
          <w:p w14:paraId="6C56F42E" w14:textId="3036AB75" w:rsidR="00D970F7" w:rsidRDefault="00CB4F12" w:rsidP="00845D2F">
            <w:pPr>
              <w:pStyle w:val="FSTableText"/>
              <w:spacing w:before="20" w:after="20"/>
              <w:jc w:val="center"/>
              <w:rPr>
                <w:lang w:val="en-AU"/>
              </w:rPr>
            </w:pPr>
            <w:r>
              <w:rPr>
                <w:lang w:val="en-AU"/>
              </w:rPr>
              <w:t>16</w:t>
            </w:r>
          </w:p>
        </w:tc>
      </w:tr>
      <w:tr w:rsidR="00FF4C2E" w14:paraId="46B086EC" w14:textId="77777777" w:rsidTr="003F201C">
        <w:tc>
          <w:tcPr>
            <w:tcW w:w="1173" w:type="dxa"/>
          </w:tcPr>
          <w:p w14:paraId="16B6C92F" w14:textId="140A833B" w:rsidR="00FF4C2E" w:rsidRPr="006713FA" w:rsidRDefault="00FF4C2E" w:rsidP="003F201C">
            <w:pPr>
              <w:pStyle w:val="FSTableText"/>
              <w:spacing w:before="20" w:after="20"/>
            </w:pPr>
            <w:r>
              <w:t>Figure 6</w:t>
            </w:r>
          </w:p>
        </w:tc>
        <w:tc>
          <w:tcPr>
            <w:tcW w:w="7413" w:type="dxa"/>
          </w:tcPr>
          <w:p w14:paraId="7D50C56B" w14:textId="3A195B72" w:rsidR="00FF4C2E" w:rsidRPr="00FF4C2E" w:rsidRDefault="00FF4C2E" w:rsidP="003F201C">
            <w:pPr>
              <w:pStyle w:val="FSTableText"/>
              <w:spacing w:before="20" w:after="20"/>
              <w:rPr>
                <w:lang w:bidi="ar-SA"/>
              </w:rPr>
            </w:pPr>
            <w:r w:rsidRPr="00FF4C2E">
              <w:rPr>
                <w:rFonts w:eastAsia="CIDFont+F1"/>
                <w:szCs w:val="22"/>
                <w:lang w:eastAsia="en-GB" w:bidi="ar-SA"/>
              </w:rPr>
              <w:t xml:space="preserve">Protein sequence alignment of DMO proteins expressed in genetically modified commodities compared with wild-type DMO derived from </w:t>
            </w:r>
            <w:r w:rsidRPr="00D26A66">
              <w:rPr>
                <w:rFonts w:eastAsia="CIDFont+F1"/>
                <w:i/>
                <w:szCs w:val="22"/>
                <w:lang w:eastAsia="en-GB" w:bidi="ar-SA"/>
              </w:rPr>
              <w:t>S. maltophilia</w:t>
            </w:r>
            <w:r w:rsidRPr="00FF4C2E">
              <w:rPr>
                <w:rFonts w:eastAsia="CIDFont+F1"/>
                <w:szCs w:val="22"/>
                <w:lang w:eastAsia="en-GB" w:bidi="ar-SA"/>
              </w:rPr>
              <w:t xml:space="preserve">. </w:t>
            </w:r>
            <w:r w:rsidRPr="00FF4C2E">
              <w:rPr>
                <w:rFonts w:eastAsia="CIDFont+F1"/>
                <w:szCs w:val="22"/>
                <w:lang w:val="en-CA" w:eastAsia="en-GB" w:bidi="ar-SA"/>
              </w:rPr>
              <w:t>Blue region indicates 100% amino acid identity. CTP2/4, Apg6 and RbcS – chloroplast targeting sequences (red boxes)</w:t>
            </w:r>
          </w:p>
        </w:tc>
        <w:tc>
          <w:tcPr>
            <w:tcW w:w="900" w:type="dxa"/>
            <w:vAlign w:val="center"/>
          </w:tcPr>
          <w:p w14:paraId="1EB2A6AA" w14:textId="46424C3C" w:rsidR="00FF4C2E" w:rsidRDefault="00FF4C2E" w:rsidP="00845D2F">
            <w:pPr>
              <w:pStyle w:val="FSTableText"/>
              <w:spacing w:before="20" w:after="20"/>
              <w:jc w:val="center"/>
              <w:rPr>
                <w:lang w:val="en-AU"/>
              </w:rPr>
            </w:pPr>
            <w:r>
              <w:rPr>
                <w:lang w:val="en-AU"/>
              </w:rPr>
              <w:t>1</w:t>
            </w:r>
            <w:r w:rsidR="00845D2F">
              <w:rPr>
                <w:lang w:val="en-AU"/>
              </w:rPr>
              <w:t>9</w:t>
            </w:r>
          </w:p>
        </w:tc>
      </w:tr>
      <w:tr w:rsidR="00FF4C2E" w14:paraId="49204FD8" w14:textId="77777777" w:rsidTr="003F201C">
        <w:tc>
          <w:tcPr>
            <w:tcW w:w="1173" w:type="dxa"/>
          </w:tcPr>
          <w:p w14:paraId="7EE9AD62" w14:textId="0FEDE2EF" w:rsidR="00FF4C2E" w:rsidRPr="006713FA" w:rsidRDefault="00FF4C2E" w:rsidP="003F201C">
            <w:pPr>
              <w:pStyle w:val="FSTableText"/>
              <w:spacing w:before="20" w:after="20"/>
            </w:pPr>
            <w:r>
              <w:t>Figure 7</w:t>
            </w:r>
          </w:p>
        </w:tc>
        <w:tc>
          <w:tcPr>
            <w:tcW w:w="7413" w:type="dxa"/>
          </w:tcPr>
          <w:p w14:paraId="65AD8A86" w14:textId="691C338E" w:rsidR="00FF4C2E" w:rsidRPr="00FF4C2E" w:rsidRDefault="00FF4C2E" w:rsidP="003F201C">
            <w:pPr>
              <w:pStyle w:val="FSTableText"/>
              <w:spacing w:before="20" w:after="20"/>
              <w:rPr>
                <w:lang w:bidi="ar-SA"/>
              </w:rPr>
            </w:pPr>
            <w:r w:rsidRPr="00FF4C2E">
              <w:rPr>
                <w:lang w:bidi="ar-SA"/>
              </w:rPr>
              <w:t>Tryptic Peptide Map of the MON 94100-produced DMO protein. The deduced amino acid sequence of the DMO protein is 339 amino acids as shown. Boxed regions correspond to peptides that were identified from the plant-produced protein sample using LC-MS/MS</w:t>
            </w:r>
          </w:p>
        </w:tc>
        <w:tc>
          <w:tcPr>
            <w:tcW w:w="900" w:type="dxa"/>
            <w:vAlign w:val="center"/>
          </w:tcPr>
          <w:p w14:paraId="4DA835AF" w14:textId="7A7F9963" w:rsidR="00FF4C2E" w:rsidRDefault="00FF4C2E" w:rsidP="00845D2F">
            <w:pPr>
              <w:pStyle w:val="FSTableText"/>
              <w:spacing w:before="20" w:after="20"/>
              <w:jc w:val="center"/>
              <w:rPr>
                <w:lang w:val="en-AU"/>
              </w:rPr>
            </w:pPr>
            <w:r>
              <w:rPr>
                <w:lang w:val="en-AU"/>
              </w:rPr>
              <w:t>2</w:t>
            </w:r>
            <w:r w:rsidR="00CB4F12">
              <w:rPr>
                <w:lang w:val="en-AU"/>
              </w:rPr>
              <w:t>1</w:t>
            </w:r>
          </w:p>
        </w:tc>
      </w:tr>
      <w:tr w:rsidR="00FF4C2E" w14:paraId="61FCC50C" w14:textId="77777777" w:rsidTr="003F201C">
        <w:tc>
          <w:tcPr>
            <w:tcW w:w="1173" w:type="dxa"/>
          </w:tcPr>
          <w:p w14:paraId="427D52CD" w14:textId="29E9BC0F" w:rsidR="00FF4C2E" w:rsidRPr="006713FA" w:rsidRDefault="00FF4C2E" w:rsidP="003F201C">
            <w:pPr>
              <w:pStyle w:val="FSTableText"/>
              <w:spacing w:before="20" w:after="20"/>
            </w:pPr>
            <w:r>
              <w:t>Figure 8</w:t>
            </w:r>
          </w:p>
        </w:tc>
        <w:tc>
          <w:tcPr>
            <w:tcW w:w="7413" w:type="dxa"/>
          </w:tcPr>
          <w:p w14:paraId="66F8AD33" w14:textId="77777777" w:rsidR="00FF4C2E" w:rsidRPr="00FF4C2E" w:rsidRDefault="00FF4C2E" w:rsidP="00FF4C2E">
            <w:pPr>
              <w:rPr>
                <w:sz w:val="20"/>
                <w:szCs w:val="20"/>
                <w:lang w:bidi="ar-SA"/>
              </w:rPr>
            </w:pPr>
            <w:r w:rsidRPr="00FF4C2E">
              <w:rPr>
                <w:sz w:val="20"/>
                <w:szCs w:val="20"/>
                <w:lang w:bidi="ar-SA"/>
              </w:rPr>
              <w:t>Tryptic Peptide Map of the MON 94100-produced DMO protein. The deduced amino acid sequence of the DMO+27 protein is 361 amino acids as shown. Boxed regions correspond to peptides that were identified from the plant-produced protein sample using LC-MS/MS</w:t>
            </w:r>
          </w:p>
          <w:p w14:paraId="5CDE623B" w14:textId="77777777" w:rsidR="00FF4C2E" w:rsidRPr="00FF4C2E" w:rsidRDefault="00FF4C2E" w:rsidP="003F201C">
            <w:pPr>
              <w:pStyle w:val="FSTableText"/>
              <w:spacing w:before="20" w:after="20"/>
              <w:rPr>
                <w:lang w:bidi="ar-SA"/>
              </w:rPr>
            </w:pPr>
          </w:p>
        </w:tc>
        <w:tc>
          <w:tcPr>
            <w:tcW w:w="900" w:type="dxa"/>
            <w:vAlign w:val="center"/>
          </w:tcPr>
          <w:p w14:paraId="5A6B5084" w14:textId="68FA1212" w:rsidR="00FF4C2E" w:rsidRDefault="00FF4C2E" w:rsidP="00845D2F">
            <w:pPr>
              <w:pStyle w:val="FSTableText"/>
              <w:spacing w:before="20" w:after="20"/>
              <w:jc w:val="center"/>
              <w:rPr>
                <w:lang w:val="en-AU"/>
              </w:rPr>
            </w:pPr>
            <w:r>
              <w:rPr>
                <w:lang w:val="en-AU"/>
              </w:rPr>
              <w:t>2</w:t>
            </w:r>
            <w:r w:rsidR="00845D2F">
              <w:rPr>
                <w:lang w:val="en-AU"/>
              </w:rPr>
              <w:t>2</w:t>
            </w:r>
          </w:p>
        </w:tc>
      </w:tr>
      <w:tr w:rsidR="00FF4C2E" w14:paraId="1EA17638" w14:textId="77777777" w:rsidTr="003F201C">
        <w:tc>
          <w:tcPr>
            <w:tcW w:w="1173" w:type="dxa"/>
          </w:tcPr>
          <w:p w14:paraId="79551A2B" w14:textId="5B433509" w:rsidR="00FF4C2E" w:rsidRDefault="00C87D9C" w:rsidP="003F201C">
            <w:pPr>
              <w:pStyle w:val="FSTableText"/>
              <w:spacing w:before="20" w:after="20"/>
            </w:pPr>
            <w:r>
              <w:t>Figure 9</w:t>
            </w:r>
          </w:p>
        </w:tc>
        <w:tc>
          <w:tcPr>
            <w:tcW w:w="7413" w:type="dxa"/>
          </w:tcPr>
          <w:p w14:paraId="037D2A87" w14:textId="77777777" w:rsidR="00C87D9C" w:rsidRPr="00C87D9C" w:rsidRDefault="00C87D9C" w:rsidP="00C87D9C">
            <w:pPr>
              <w:rPr>
                <w:sz w:val="20"/>
                <w:szCs w:val="20"/>
                <w:lang w:bidi="ar-SA"/>
              </w:rPr>
            </w:pPr>
            <w:r w:rsidRPr="00C87D9C">
              <w:rPr>
                <w:sz w:val="20"/>
                <w:szCs w:val="20"/>
                <w:lang w:bidi="ar-SA"/>
              </w:rPr>
              <w:t>Tryptic Peptide Map of the MON 87708-produced DMO protein. The deduced amino acid sequence of the DMO protein is 211 amino acids as shown. Boxed regions correspond to peptides that were identified from the plant-produced protein sample using LC-MS/MS</w:t>
            </w:r>
          </w:p>
          <w:p w14:paraId="50D9D224" w14:textId="77777777" w:rsidR="00FF4C2E" w:rsidRPr="00FF4C2E" w:rsidRDefault="00FF4C2E" w:rsidP="00FF4C2E">
            <w:pPr>
              <w:rPr>
                <w:sz w:val="20"/>
                <w:szCs w:val="20"/>
                <w:lang w:bidi="ar-SA"/>
              </w:rPr>
            </w:pPr>
          </w:p>
        </w:tc>
        <w:tc>
          <w:tcPr>
            <w:tcW w:w="900" w:type="dxa"/>
            <w:vAlign w:val="center"/>
          </w:tcPr>
          <w:p w14:paraId="4F5F85EB" w14:textId="099D1BCA" w:rsidR="00FF4C2E" w:rsidRDefault="00C87D9C" w:rsidP="00845D2F">
            <w:pPr>
              <w:pStyle w:val="FSTableText"/>
              <w:spacing w:before="20" w:after="20"/>
              <w:jc w:val="center"/>
              <w:rPr>
                <w:lang w:val="en-AU"/>
              </w:rPr>
            </w:pPr>
            <w:r>
              <w:rPr>
                <w:lang w:val="en-AU"/>
              </w:rPr>
              <w:t>2</w:t>
            </w:r>
            <w:r w:rsidR="00CB4F12">
              <w:rPr>
                <w:lang w:val="en-AU"/>
              </w:rPr>
              <w:t>2</w:t>
            </w:r>
          </w:p>
        </w:tc>
      </w:tr>
      <w:tr w:rsidR="00FF4C2E" w14:paraId="70959F46" w14:textId="77777777" w:rsidTr="003F201C">
        <w:tc>
          <w:tcPr>
            <w:tcW w:w="1173" w:type="dxa"/>
          </w:tcPr>
          <w:p w14:paraId="507AF603" w14:textId="78DF93A9" w:rsidR="00FF4C2E" w:rsidRDefault="00C87D9C" w:rsidP="003F201C">
            <w:pPr>
              <w:pStyle w:val="FSTableText"/>
              <w:spacing w:before="20" w:after="20"/>
            </w:pPr>
            <w:r>
              <w:t>Figure 10</w:t>
            </w:r>
          </w:p>
        </w:tc>
        <w:tc>
          <w:tcPr>
            <w:tcW w:w="7413" w:type="dxa"/>
          </w:tcPr>
          <w:p w14:paraId="183CB379" w14:textId="5D1C0D1B" w:rsidR="00FF4C2E" w:rsidRPr="00C87D9C" w:rsidRDefault="00C87D9C" w:rsidP="00FF4C2E">
            <w:pPr>
              <w:rPr>
                <w:sz w:val="20"/>
                <w:szCs w:val="20"/>
                <w:lang w:bidi="ar-SA"/>
              </w:rPr>
            </w:pPr>
            <w:r w:rsidRPr="00C87D9C">
              <w:rPr>
                <w:sz w:val="20"/>
                <w:szCs w:val="20"/>
                <w:lang w:bidi="ar-SA"/>
              </w:rPr>
              <w:t>Tryptic Peptide Map of the MON 87708-produced DMO protein. The deduced amino acid sequence of the DMO+27 protein is 223 amino acids as shown. Boxed regions correspond to peptides that were identified from the plant-produced protein sample using LC-MS/MS</w:t>
            </w:r>
          </w:p>
        </w:tc>
        <w:tc>
          <w:tcPr>
            <w:tcW w:w="900" w:type="dxa"/>
            <w:vAlign w:val="center"/>
          </w:tcPr>
          <w:p w14:paraId="6BBDEF63" w14:textId="361CE3BA" w:rsidR="00FF4C2E" w:rsidRDefault="00C87D9C" w:rsidP="00845D2F">
            <w:pPr>
              <w:pStyle w:val="FSTableText"/>
              <w:spacing w:before="20" w:after="20"/>
              <w:jc w:val="center"/>
              <w:rPr>
                <w:lang w:val="en-AU"/>
              </w:rPr>
            </w:pPr>
            <w:r>
              <w:rPr>
                <w:lang w:val="en-AU"/>
              </w:rPr>
              <w:t>2</w:t>
            </w:r>
            <w:r w:rsidR="00CB4F12">
              <w:rPr>
                <w:lang w:val="en-AU"/>
              </w:rPr>
              <w:t>2</w:t>
            </w:r>
          </w:p>
        </w:tc>
      </w:tr>
    </w:tbl>
    <w:p w14:paraId="3642887E" w14:textId="77777777" w:rsidR="00DE4234" w:rsidRDefault="00DE4234" w:rsidP="007433F2">
      <w:pPr>
        <w:pStyle w:val="Heading3"/>
      </w:pPr>
      <w:bookmarkStart w:id="38" w:name="_Toc482255799"/>
      <w:bookmarkStart w:id="39" w:name="_Toc496169765"/>
      <w:bookmarkStart w:id="40" w:name="_Toc500321326"/>
    </w:p>
    <w:p w14:paraId="59CA89F5" w14:textId="77777777" w:rsidR="00DE4234" w:rsidRDefault="00DE4234">
      <w:pPr>
        <w:widowControl/>
        <w:rPr>
          <w:b/>
          <w:bCs/>
          <w:color w:val="000000" w:themeColor="text1"/>
          <w:lang w:eastAsia="en-AU" w:bidi="ar-SA"/>
        </w:rPr>
      </w:pPr>
      <w:r>
        <w:br w:type="page"/>
      </w:r>
    </w:p>
    <w:p w14:paraId="2E9DC4F4" w14:textId="317B1467" w:rsidR="00D970F7" w:rsidRDefault="00D970F7" w:rsidP="007433F2">
      <w:pPr>
        <w:pStyle w:val="Heading3"/>
      </w:pPr>
      <w:bookmarkStart w:id="41" w:name="_Toc58597787"/>
      <w:r>
        <w:t>Index of Tables</w:t>
      </w:r>
      <w:bookmarkEnd w:id="38"/>
      <w:bookmarkEnd w:id="39"/>
      <w:bookmarkEnd w:id="40"/>
      <w:bookmarkEnd w:id="41"/>
    </w:p>
    <w:tbl>
      <w:tblPr>
        <w:tblStyle w:val="TableGrid"/>
        <w:tblW w:w="9478" w:type="dxa"/>
        <w:tblLook w:val="04A0" w:firstRow="1" w:lastRow="0" w:firstColumn="1" w:lastColumn="0" w:noHBand="0" w:noVBand="1"/>
        <w:tblCaption w:val="Index of Tables"/>
        <w:tblDescription w:val="A list of the tables used in this document, included a reference to the page number the table appears."/>
      </w:tblPr>
      <w:tblGrid>
        <w:gridCol w:w="1106"/>
        <w:gridCol w:w="7470"/>
        <w:gridCol w:w="902"/>
      </w:tblGrid>
      <w:tr w:rsidR="00D970F7" w14:paraId="4D8EA8FA" w14:textId="77777777" w:rsidTr="003F201C">
        <w:trPr>
          <w:tblHeader/>
        </w:trPr>
        <w:tc>
          <w:tcPr>
            <w:tcW w:w="1106" w:type="dxa"/>
          </w:tcPr>
          <w:p w14:paraId="75998BAB" w14:textId="77777777" w:rsidR="00D970F7" w:rsidRDefault="00D970F7" w:rsidP="003F201C">
            <w:pPr>
              <w:rPr>
                <w:lang w:val="en-AU"/>
              </w:rPr>
            </w:pPr>
          </w:p>
        </w:tc>
        <w:tc>
          <w:tcPr>
            <w:tcW w:w="7470" w:type="dxa"/>
            <w:vAlign w:val="center"/>
          </w:tcPr>
          <w:p w14:paraId="1E9026D2" w14:textId="77777777" w:rsidR="00D970F7" w:rsidRDefault="00D970F7" w:rsidP="003F201C">
            <w:pPr>
              <w:pStyle w:val="FSTableHeading"/>
              <w:jc w:val="left"/>
              <w:rPr>
                <w:lang w:val="en-AU"/>
              </w:rPr>
            </w:pPr>
            <w:r>
              <w:rPr>
                <w:lang w:val="en-AU"/>
              </w:rPr>
              <w:t>Title</w:t>
            </w:r>
          </w:p>
        </w:tc>
        <w:tc>
          <w:tcPr>
            <w:tcW w:w="902" w:type="dxa"/>
            <w:vAlign w:val="center"/>
          </w:tcPr>
          <w:p w14:paraId="1B2DF7F8" w14:textId="77777777" w:rsidR="00D970F7" w:rsidRDefault="00D970F7" w:rsidP="003F201C">
            <w:pPr>
              <w:pStyle w:val="FSTableHeading"/>
              <w:rPr>
                <w:lang w:val="en-AU"/>
              </w:rPr>
            </w:pPr>
            <w:r>
              <w:rPr>
                <w:lang w:val="en-AU"/>
              </w:rPr>
              <w:t>Page</w:t>
            </w:r>
          </w:p>
        </w:tc>
      </w:tr>
      <w:tr w:rsidR="00D970F7" w14:paraId="07F9D9B5" w14:textId="77777777" w:rsidTr="003F201C">
        <w:tc>
          <w:tcPr>
            <w:tcW w:w="1106" w:type="dxa"/>
          </w:tcPr>
          <w:p w14:paraId="74F56E63" w14:textId="77777777" w:rsidR="00D970F7" w:rsidRDefault="00D970F7" w:rsidP="003F201C">
            <w:pPr>
              <w:pStyle w:val="FSTableText"/>
              <w:spacing w:before="20" w:after="20"/>
              <w:rPr>
                <w:lang w:val="en-AU"/>
              </w:rPr>
            </w:pPr>
            <w:r w:rsidRPr="00C66730">
              <w:t>Table 1</w:t>
            </w:r>
          </w:p>
        </w:tc>
        <w:tc>
          <w:tcPr>
            <w:tcW w:w="7470" w:type="dxa"/>
          </w:tcPr>
          <w:p w14:paraId="0698B791" w14:textId="5CD586B1" w:rsidR="00D970F7" w:rsidRDefault="00C87D9C" w:rsidP="003F201C">
            <w:pPr>
              <w:pStyle w:val="FSTableText"/>
              <w:spacing w:before="20" w:after="20"/>
              <w:rPr>
                <w:lang w:val="en-AU"/>
              </w:rPr>
            </w:pPr>
            <w:r w:rsidRPr="00101C30">
              <w:t>The genetic elements contained in the T-DNA</w:t>
            </w:r>
            <w:r>
              <w:t xml:space="preserve"> I </w:t>
            </w:r>
            <w:r w:rsidRPr="00101C30">
              <w:t xml:space="preserve">region </w:t>
            </w:r>
            <w:r w:rsidRPr="005D16A3">
              <w:t xml:space="preserve">of </w:t>
            </w:r>
            <w:r w:rsidRPr="00AD51DD">
              <w:rPr>
                <w:color w:val="000000" w:themeColor="text1"/>
              </w:rPr>
              <w:t>PV-BNHT508701, used to create MON 94100</w:t>
            </w:r>
          </w:p>
        </w:tc>
        <w:tc>
          <w:tcPr>
            <w:tcW w:w="902" w:type="dxa"/>
            <w:vAlign w:val="center"/>
          </w:tcPr>
          <w:p w14:paraId="2BC6E2DC" w14:textId="0929CD09" w:rsidR="00D970F7" w:rsidRDefault="00C87D9C" w:rsidP="003F201C">
            <w:pPr>
              <w:pStyle w:val="FSTableText"/>
              <w:spacing w:before="20" w:after="20"/>
              <w:jc w:val="center"/>
              <w:rPr>
                <w:lang w:val="en-AU"/>
              </w:rPr>
            </w:pPr>
            <w:r>
              <w:rPr>
                <w:lang w:val="en-AU"/>
              </w:rPr>
              <w:t>8</w:t>
            </w:r>
          </w:p>
        </w:tc>
      </w:tr>
      <w:tr w:rsidR="00D970F7" w14:paraId="15AE7DF9" w14:textId="77777777" w:rsidTr="003F201C">
        <w:tc>
          <w:tcPr>
            <w:tcW w:w="1106" w:type="dxa"/>
          </w:tcPr>
          <w:p w14:paraId="1721A8AF" w14:textId="77777777" w:rsidR="00D970F7" w:rsidRDefault="00D970F7" w:rsidP="003F201C">
            <w:pPr>
              <w:pStyle w:val="FSTableText"/>
              <w:spacing w:before="20" w:after="20"/>
              <w:rPr>
                <w:lang w:val="en-AU"/>
              </w:rPr>
            </w:pPr>
            <w:r w:rsidRPr="00C66730">
              <w:t>Table 2</w:t>
            </w:r>
          </w:p>
        </w:tc>
        <w:tc>
          <w:tcPr>
            <w:tcW w:w="7470" w:type="dxa"/>
          </w:tcPr>
          <w:p w14:paraId="0150F055" w14:textId="5F522D04" w:rsidR="00D970F7" w:rsidRDefault="00C87D9C" w:rsidP="003F201C">
            <w:pPr>
              <w:pStyle w:val="FSTableText"/>
              <w:spacing w:before="20" w:after="20"/>
              <w:rPr>
                <w:lang w:val="en-AU"/>
              </w:rPr>
            </w:pPr>
            <w:r w:rsidRPr="00AD51DD">
              <w:rPr>
                <w:color w:val="000000" w:themeColor="text1"/>
              </w:rPr>
              <w:t>The genetic elements contained in the T-DNA II region of PV-BNHT508701, used to create MON 94100</w:t>
            </w:r>
          </w:p>
        </w:tc>
        <w:tc>
          <w:tcPr>
            <w:tcW w:w="902" w:type="dxa"/>
            <w:vAlign w:val="center"/>
          </w:tcPr>
          <w:p w14:paraId="1920AD8B" w14:textId="03708D3D" w:rsidR="00D970F7" w:rsidRDefault="00845D2F" w:rsidP="003F201C">
            <w:pPr>
              <w:pStyle w:val="FSTableText"/>
              <w:spacing w:before="20" w:after="20"/>
              <w:jc w:val="center"/>
              <w:rPr>
                <w:lang w:val="en-AU"/>
              </w:rPr>
            </w:pPr>
            <w:r>
              <w:rPr>
                <w:lang w:val="en-AU"/>
              </w:rPr>
              <w:t>9</w:t>
            </w:r>
          </w:p>
        </w:tc>
      </w:tr>
      <w:tr w:rsidR="00D970F7" w14:paraId="2FBBE3FA" w14:textId="77777777" w:rsidTr="003F201C">
        <w:tc>
          <w:tcPr>
            <w:tcW w:w="1106" w:type="dxa"/>
          </w:tcPr>
          <w:p w14:paraId="62237B94" w14:textId="77777777" w:rsidR="00D970F7" w:rsidRDefault="00D970F7" w:rsidP="003F201C">
            <w:pPr>
              <w:pStyle w:val="FSTableText"/>
              <w:spacing w:before="20" w:after="20"/>
              <w:rPr>
                <w:lang w:val="en-AU"/>
              </w:rPr>
            </w:pPr>
            <w:r w:rsidRPr="00C66730">
              <w:t>Table 3</w:t>
            </w:r>
          </w:p>
        </w:tc>
        <w:tc>
          <w:tcPr>
            <w:tcW w:w="7470" w:type="dxa"/>
          </w:tcPr>
          <w:p w14:paraId="0648D537" w14:textId="1FBC5058" w:rsidR="00D970F7" w:rsidRPr="0069083C" w:rsidRDefault="0069083C" w:rsidP="003F201C">
            <w:pPr>
              <w:pStyle w:val="FSTableText"/>
              <w:spacing w:before="20" w:after="20"/>
              <w:rPr>
                <w:lang w:val="en-AU"/>
              </w:rPr>
            </w:pPr>
            <w:r w:rsidRPr="0069083C">
              <w:rPr>
                <w:lang w:bidi="ar-SA"/>
              </w:rPr>
              <w:t>MON 94100 generations used for various analyses</w:t>
            </w:r>
          </w:p>
        </w:tc>
        <w:tc>
          <w:tcPr>
            <w:tcW w:w="902" w:type="dxa"/>
            <w:vAlign w:val="center"/>
          </w:tcPr>
          <w:p w14:paraId="3328651D" w14:textId="5C0A6FB5" w:rsidR="00D970F7" w:rsidRDefault="0069083C" w:rsidP="00845D2F">
            <w:pPr>
              <w:pStyle w:val="FSTableText"/>
              <w:spacing w:before="20" w:after="20"/>
              <w:jc w:val="center"/>
              <w:rPr>
                <w:lang w:val="en-AU"/>
              </w:rPr>
            </w:pPr>
            <w:r>
              <w:rPr>
                <w:lang w:val="en-AU"/>
              </w:rPr>
              <w:t>1</w:t>
            </w:r>
            <w:r w:rsidR="00845D2F">
              <w:rPr>
                <w:lang w:val="en-AU"/>
              </w:rPr>
              <w:t>1</w:t>
            </w:r>
          </w:p>
        </w:tc>
      </w:tr>
      <w:tr w:rsidR="00D970F7" w14:paraId="023B4B07" w14:textId="77777777" w:rsidTr="003F201C">
        <w:tc>
          <w:tcPr>
            <w:tcW w:w="1106" w:type="dxa"/>
          </w:tcPr>
          <w:p w14:paraId="5625AA83" w14:textId="77777777" w:rsidR="00D970F7" w:rsidRDefault="00D970F7" w:rsidP="003F201C">
            <w:pPr>
              <w:pStyle w:val="FSTableText"/>
              <w:spacing w:before="20" w:after="20"/>
              <w:rPr>
                <w:lang w:val="en-AU"/>
              </w:rPr>
            </w:pPr>
            <w:r w:rsidRPr="00C66730">
              <w:t>Table 4</w:t>
            </w:r>
          </w:p>
        </w:tc>
        <w:tc>
          <w:tcPr>
            <w:tcW w:w="7470" w:type="dxa"/>
          </w:tcPr>
          <w:p w14:paraId="7E0B425F" w14:textId="3EAC1460" w:rsidR="00D970F7" w:rsidRPr="0069083C" w:rsidRDefault="0069083C" w:rsidP="003F201C">
            <w:pPr>
              <w:pStyle w:val="FSTableText"/>
              <w:spacing w:before="20" w:after="20"/>
              <w:rPr>
                <w:lang w:val="en-AU"/>
              </w:rPr>
            </w:pPr>
            <w:r w:rsidRPr="0069083C">
              <w:rPr>
                <w:rFonts w:eastAsia="Batang"/>
                <w:color w:val="000000" w:themeColor="text1"/>
                <w:szCs w:val="22"/>
              </w:rPr>
              <w:t>Segregation of the Expression Cassette During Development of MON 94100</w:t>
            </w:r>
          </w:p>
        </w:tc>
        <w:tc>
          <w:tcPr>
            <w:tcW w:w="902" w:type="dxa"/>
            <w:vAlign w:val="center"/>
          </w:tcPr>
          <w:p w14:paraId="10FE2E1A" w14:textId="73554C5F" w:rsidR="00D970F7" w:rsidRDefault="0069083C" w:rsidP="00845D2F">
            <w:pPr>
              <w:pStyle w:val="FSTableText"/>
              <w:spacing w:before="20" w:after="20"/>
              <w:jc w:val="center"/>
              <w:rPr>
                <w:lang w:val="en-AU"/>
              </w:rPr>
            </w:pPr>
            <w:r>
              <w:rPr>
                <w:lang w:val="en-AU"/>
              </w:rPr>
              <w:t>1</w:t>
            </w:r>
            <w:r w:rsidR="00845D2F">
              <w:rPr>
                <w:lang w:val="en-AU"/>
              </w:rPr>
              <w:t>7</w:t>
            </w:r>
          </w:p>
        </w:tc>
      </w:tr>
      <w:tr w:rsidR="00D970F7" w14:paraId="6DC76A8D" w14:textId="77777777" w:rsidTr="003F201C">
        <w:tc>
          <w:tcPr>
            <w:tcW w:w="1106" w:type="dxa"/>
          </w:tcPr>
          <w:p w14:paraId="37BA0C22" w14:textId="77777777" w:rsidR="00D970F7" w:rsidRDefault="00D970F7" w:rsidP="003F201C">
            <w:pPr>
              <w:pStyle w:val="FSTableText"/>
              <w:spacing w:before="20" w:after="20"/>
              <w:rPr>
                <w:lang w:val="en-AU"/>
              </w:rPr>
            </w:pPr>
            <w:r w:rsidRPr="00C66730">
              <w:t>Table 5</w:t>
            </w:r>
          </w:p>
        </w:tc>
        <w:tc>
          <w:tcPr>
            <w:tcW w:w="7470" w:type="dxa"/>
          </w:tcPr>
          <w:p w14:paraId="77703DDB" w14:textId="7F61BE8A" w:rsidR="00D970F7" w:rsidRPr="00977495" w:rsidRDefault="00977495" w:rsidP="003F201C">
            <w:pPr>
              <w:pStyle w:val="FSTableText"/>
              <w:spacing w:before="20" w:after="20"/>
              <w:rPr>
                <w:lang w:val="en-AU"/>
              </w:rPr>
            </w:pPr>
            <w:r w:rsidRPr="00977495">
              <w:rPr>
                <w:lang w:eastAsia="en-AU" w:bidi="ar-SA"/>
              </w:rPr>
              <w:t>Summary of DMO Protein Levels in Treated Canola Tissues Collected from MON 94100 Produced in United States and Canadian Field Trials in 2018</w:t>
            </w:r>
          </w:p>
        </w:tc>
        <w:tc>
          <w:tcPr>
            <w:tcW w:w="902" w:type="dxa"/>
            <w:vAlign w:val="center"/>
          </w:tcPr>
          <w:p w14:paraId="2801F2AC" w14:textId="4CD8DC21" w:rsidR="00D970F7" w:rsidRDefault="00977495" w:rsidP="00845D2F">
            <w:pPr>
              <w:pStyle w:val="FSTableText"/>
              <w:spacing w:before="20" w:after="20"/>
              <w:jc w:val="center"/>
              <w:rPr>
                <w:lang w:val="en-AU"/>
              </w:rPr>
            </w:pPr>
            <w:r>
              <w:rPr>
                <w:lang w:val="en-AU"/>
              </w:rPr>
              <w:t>2</w:t>
            </w:r>
            <w:r w:rsidR="00845D2F">
              <w:rPr>
                <w:lang w:val="en-AU"/>
              </w:rPr>
              <w:t>5</w:t>
            </w:r>
          </w:p>
        </w:tc>
      </w:tr>
      <w:tr w:rsidR="00D970F7" w14:paraId="26EBC0CA" w14:textId="77777777" w:rsidTr="003F201C">
        <w:tc>
          <w:tcPr>
            <w:tcW w:w="1106" w:type="dxa"/>
          </w:tcPr>
          <w:p w14:paraId="164F9AA9" w14:textId="77777777" w:rsidR="00D970F7" w:rsidRDefault="00D970F7" w:rsidP="003F201C">
            <w:pPr>
              <w:pStyle w:val="FSTableText"/>
              <w:spacing w:before="20" w:after="20"/>
              <w:rPr>
                <w:lang w:val="en-AU"/>
              </w:rPr>
            </w:pPr>
            <w:r w:rsidRPr="00C66730">
              <w:t>Table 6</w:t>
            </w:r>
          </w:p>
        </w:tc>
        <w:tc>
          <w:tcPr>
            <w:tcW w:w="7470" w:type="dxa"/>
          </w:tcPr>
          <w:p w14:paraId="06ED0D8E" w14:textId="1D41A167" w:rsidR="00D970F7" w:rsidRPr="00977495" w:rsidRDefault="00977495" w:rsidP="003F201C">
            <w:pPr>
              <w:pStyle w:val="FSTableText"/>
              <w:spacing w:before="20" w:after="20"/>
              <w:rPr>
                <w:lang w:val="en-AU"/>
              </w:rPr>
            </w:pPr>
            <w:r w:rsidRPr="00977495">
              <w:rPr>
                <w:lang w:eastAsia="en-AU" w:bidi="ar-SA"/>
              </w:rPr>
              <w:t>Mean (</w:t>
            </w:r>
            <w:r w:rsidRPr="00977495">
              <w:rPr>
                <w:lang w:eastAsia="en-AU" w:bidi="ar-SA"/>
              </w:rPr>
              <w:sym w:font="Symbol" w:char="F0B1"/>
            </w:r>
            <w:r w:rsidRPr="00977495">
              <w:rPr>
                <w:lang w:eastAsia="en-AU" w:bidi="ar-SA"/>
              </w:rPr>
              <w:t>SE) levels of protein and amino acids in grain from MON 94100 (treated) and the control, expressed as percentage dry weight (% DW)</w:t>
            </w:r>
          </w:p>
        </w:tc>
        <w:tc>
          <w:tcPr>
            <w:tcW w:w="902" w:type="dxa"/>
            <w:vAlign w:val="center"/>
          </w:tcPr>
          <w:p w14:paraId="4F2DB0FD" w14:textId="339B9A50" w:rsidR="00D970F7" w:rsidRDefault="00977495" w:rsidP="00845D2F">
            <w:pPr>
              <w:pStyle w:val="FSTableText"/>
              <w:spacing w:before="20" w:after="20"/>
              <w:jc w:val="center"/>
              <w:rPr>
                <w:lang w:val="en-AU"/>
              </w:rPr>
            </w:pPr>
            <w:r>
              <w:rPr>
                <w:lang w:val="en-AU"/>
              </w:rPr>
              <w:t>3</w:t>
            </w:r>
            <w:r w:rsidR="00845D2F">
              <w:rPr>
                <w:lang w:val="en-AU"/>
              </w:rPr>
              <w:t>2</w:t>
            </w:r>
          </w:p>
        </w:tc>
      </w:tr>
      <w:tr w:rsidR="00D970F7" w14:paraId="1566B0A8" w14:textId="77777777" w:rsidTr="003F201C">
        <w:tc>
          <w:tcPr>
            <w:tcW w:w="1106" w:type="dxa"/>
          </w:tcPr>
          <w:p w14:paraId="3D4FC7EB" w14:textId="77777777" w:rsidR="00D970F7" w:rsidRDefault="00D970F7" w:rsidP="003F201C">
            <w:pPr>
              <w:pStyle w:val="FSTableText"/>
              <w:spacing w:before="20" w:after="20"/>
              <w:rPr>
                <w:lang w:val="en-AU"/>
              </w:rPr>
            </w:pPr>
            <w:r w:rsidRPr="00C66730">
              <w:t>Table 7</w:t>
            </w:r>
          </w:p>
        </w:tc>
        <w:tc>
          <w:tcPr>
            <w:tcW w:w="7470" w:type="dxa"/>
          </w:tcPr>
          <w:p w14:paraId="38B5679A" w14:textId="796E79C3" w:rsidR="00D970F7" w:rsidRPr="00977495" w:rsidRDefault="00977495" w:rsidP="003F201C">
            <w:pPr>
              <w:pStyle w:val="FSTableText"/>
              <w:spacing w:before="20" w:after="20"/>
              <w:rPr>
                <w:lang w:val="en-AU"/>
              </w:rPr>
            </w:pPr>
            <w:r w:rsidRPr="00977495">
              <w:rPr>
                <w:lang w:eastAsia="en-AU" w:bidi="ar-SA"/>
              </w:rPr>
              <w:t>Mean (</w:t>
            </w:r>
            <w:r w:rsidRPr="00977495">
              <w:rPr>
                <w:lang w:eastAsia="en-AU" w:bidi="ar-SA"/>
              </w:rPr>
              <w:sym w:font="Symbol" w:char="F0B1"/>
            </w:r>
            <w:r w:rsidRPr="00977495">
              <w:rPr>
                <w:lang w:eastAsia="en-AU" w:bidi="ar-SA"/>
              </w:rPr>
              <w:t>SE) levels of total fat (% DW) and fatty acids in grain from MON 94100 (treated) and the conventional control, expressed as a percentage of total fatty acids (% Total FA)</w:t>
            </w:r>
          </w:p>
        </w:tc>
        <w:tc>
          <w:tcPr>
            <w:tcW w:w="902" w:type="dxa"/>
            <w:vAlign w:val="center"/>
          </w:tcPr>
          <w:p w14:paraId="225441A2" w14:textId="256DBCB7" w:rsidR="00D970F7" w:rsidRDefault="00977495" w:rsidP="00845D2F">
            <w:pPr>
              <w:pStyle w:val="FSTableText"/>
              <w:spacing w:before="20" w:after="20"/>
              <w:jc w:val="center"/>
              <w:rPr>
                <w:lang w:val="en-AU"/>
              </w:rPr>
            </w:pPr>
            <w:r>
              <w:rPr>
                <w:lang w:val="en-AU"/>
              </w:rPr>
              <w:t>3</w:t>
            </w:r>
            <w:r w:rsidR="00845D2F">
              <w:rPr>
                <w:lang w:val="en-AU"/>
              </w:rPr>
              <w:t>3</w:t>
            </w:r>
          </w:p>
        </w:tc>
      </w:tr>
      <w:tr w:rsidR="00D970F7" w14:paraId="14D50100" w14:textId="77777777" w:rsidTr="003F201C">
        <w:tc>
          <w:tcPr>
            <w:tcW w:w="1106" w:type="dxa"/>
          </w:tcPr>
          <w:p w14:paraId="1F93D77A" w14:textId="77777777" w:rsidR="00D970F7" w:rsidRDefault="00D970F7" w:rsidP="003F201C">
            <w:pPr>
              <w:pStyle w:val="FSTableText"/>
              <w:spacing w:before="20" w:after="20"/>
              <w:rPr>
                <w:lang w:val="en-AU"/>
              </w:rPr>
            </w:pPr>
            <w:r w:rsidRPr="00C66730">
              <w:t>Table 8</w:t>
            </w:r>
          </w:p>
        </w:tc>
        <w:tc>
          <w:tcPr>
            <w:tcW w:w="7470" w:type="dxa"/>
          </w:tcPr>
          <w:p w14:paraId="05BE30E0" w14:textId="6853A5B6" w:rsidR="00D970F7" w:rsidRPr="00977495" w:rsidRDefault="00977495" w:rsidP="003F201C">
            <w:pPr>
              <w:pStyle w:val="FSTableText"/>
              <w:spacing w:before="20" w:after="20"/>
              <w:rPr>
                <w:lang w:val="en-AU"/>
              </w:rPr>
            </w:pPr>
            <w:r w:rsidRPr="00977495">
              <w:rPr>
                <w:lang w:eastAsia="en-AU" w:bidi="ar-SA"/>
              </w:rPr>
              <w:t>Mean (</w:t>
            </w:r>
            <w:r w:rsidRPr="00977495">
              <w:rPr>
                <w:lang w:eastAsia="en-AU" w:bidi="ar-SA"/>
              </w:rPr>
              <w:sym w:font="Symbol" w:char="F0B1"/>
            </w:r>
            <w:r w:rsidRPr="00977495">
              <w:rPr>
                <w:lang w:eastAsia="en-AU" w:bidi="ar-SA"/>
              </w:rPr>
              <w:t>SE) levels of carbohydrates in grain from MON 94100 (treated) and the conventional control, expressed as percentage dry weight (% DW)</w:t>
            </w:r>
          </w:p>
        </w:tc>
        <w:tc>
          <w:tcPr>
            <w:tcW w:w="902" w:type="dxa"/>
            <w:vAlign w:val="center"/>
          </w:tcPr>
          <w:p w14:paraId="6C65B4C6" w14:textId="4A33DEE2" w:rsidR="00D970F7" w:rsidRDefault="00977495" w:rsidP="00845D2F">
            <w:pPr>
              <w:pStyle w:val="FSTableText"/>
              <w:spacing w:before="20" w:after="20"/>
              <w:jc w:val="center"/>
              <w:rPr>
                <w:lang w:val="en-AU"/>
              </w:rPr>
            </w:pPr>
            <w:r>
              <w:rPr>
                <w:lang w:val="en-AU"/>
              </w:rPr>
              <w:t>3</w:t>
            </w:r>
            <w:r w:rsidR="00CB4F12">
              <w:rPr>
                <w:lang w:val="en-AU"/>
              </w:rPr>
              <w:t>4</w:t>
            </w:r>
          </w:p>
        </w:tc>
      </w:tr>
      <w:tr w:rsidR="00D970F7" w14:paraId="6966881E" w14:textId="77777777" w:rsidTr="003F201C">
        <w:tc>
          <w:tcPr>
            <w:tcW w:w="1106" w:type="dxa"/>
          </w:tcPr>
          <w:p w14:paraId="4A941439" w14:textId="77777777" w:rsidR="00D970F7" w:rsidRDefault="00D970F7" w:rsidP="003F201C">
            <w:pPr>
              <w:pStyle w:val="FSTableText"/>
              <w:spacing w:before="20" w:after="20"/>
              <w:rPr>
                <w:lang w:val="en-AU"/>
              </w:rPr>
            </w:pPr>
            <w:r w:rsidRPr="00C66730">
              <w:t>Table 9</w:t>
            </w:r>
          </w:p>
        </w:tc>
        <w:tc>
          <w:tcPr>
            <w:tcW w:w="7470" w:type="dxa"/>
          </w:tcPr>
          <w:p w14:paraId="2DD8A387" w14:textId="1594B99B" w:rsidR="00D970F7" w:rsidRPr="00977495" w:rsidRDefault="00977495" w:rsidP="003F201C">
            <w:pPr>
              <w:pStyle w:val="FSTableText"/>
              <w:spacing w:before="20" w:after="20"/>
              <w:rPr>
                <w:lang w:val="en-AU"/>
              </w:rPr>
            </w:pPr>
            <w:r w:rsidRPr="00977495">
              <w:rPr>
                <w:lang w:eastAsia="en-AU" w:bidi="ar-SA"/>
              </w:rPr>
              <w:t>Mean (</w:t>
            </w:r>
            <w:r w:rsidRPr="00977495">
              <w:rPr>
                <w:lang w:eastAsia="en-AU" w:bidi="ar-SA"/>
              </w:rPr>
              <w:sym w:font="Symbol" w:char="F0B1"/>
            </w:r>
            <w:r w:rsidRPr="00977495">
              <w:rPr>
                <w:lang w:eastAsia="en-AU" w:bidi="ar-SA"/>
              </w:rPr>
              <w:t>SE) levels of ash and minerals in grain from MON 94100 (treated) and the conventional control, expressed as percentage dry weight (% DW)</w:t>
            </w:r>
          </w:p>
        </w:tc>
        <w:tc>
          <w:tcPr>
            <w:tcW w:w="902" w:type="dxa"/>
            <w:vAlign w:val="center"/>
          </w:tcPr>
          <w:p w14:paraId="6B063D32" w14:textId="7C071DEA" w:rsidR="00D970F7" w:rsidRDefault="00977495" w:rsidP="00845D2F">
            <w:pPr>
              <w:pStyle w:val="FSTableText"/>
              <w:spacing w:before="20" w:after="20"/>
              <w:jc w:val="center"/>
              <w:rPr>
                <w:lang w:val="en-AU"/>
              </w:rPr>
            </w:pPr>
            <w:r>
              <w:rPr>
                <w:lang w:val="en-AU"/>
              </w:rPr>
              <w:t>3</w:t>
            </w:r>
            <w:r w:rsidR="00CB4F12">
              <w:rPr>
                <w:lang w:val="en-AU"/>
              </w:rPr>
              <w:t>5</w:t>
            </w:r>
          </w:p>
        </w:tc>
      </w:tr>
      <w:tr w:rsidR="00D970F7" w14:paraId="1FD3940D" w14:textId="77777777" w:rsidTr="003F201C">
        <w:tc>
          <w:tcPr>
            <w:tcW w:w="1106" w:type="dxa"/>
          </w:tcPr>
          <w:p w14:paraId="1D80E8E7" w14:textId="77777777" w:rsidR="00D970F7" w:rsidRDefault="00D970F7" w:rsidP="003F201C">
            <w:pPr>
              <w:pStyle w:val="FSTableText"/>
              <w:spacing w:before="20" w:after="20"/>
              <w:rPr>
                <w:lang w:val="en-AU"/>
              </w:rPr>
            </w:pPr>
            <w:r w:rsidRPr="00C66730">
              <w:t>Table 10</w:t>
            </w:r>
          </w:p>
        </w:tc>
        <w:tc>
          <w:tcPr>
            <w:tcW w:w="7470" w:type="dxa"/>
          </w:tcPr>
          <w:p w14:paraId="75739F03" w14:textId="56D3F9CB" w:rsidR="00D970F7" w:rsidRPr="00977495" w:rsidRDefault="00977495" w:rsidP="003F201C">
            <w:pPr>
              <w:pStyle w:val="FSTableText"/>
              <w:spacing w:before="20" w:after="20"/>
              <w:rPr>
                <w:lang w:val="en-AU"/>
              </w:rPr>
            </w:pPr>
            <w:r w:rsidRPr="00977495">
              <w:rPr>
                <w:rFonts w:eastAsia="Batang"/>
                <w:color w:val="000000" w:themeColor="text1"/>
                <w:szCs w:val="22"/>
              </w:rPr>
              <w:t>Mean (±SE) amount of vitamins in grain from MON 94100 and the control, expressed as milligram per kilogram dry weight (mg/kg DW)</w:t>
            </w:r>
          </w:p>
        </w:tc>
        <w:tc>
          <w:tcPr>
            <w:tcW w:w="902" w:type="dxa"/>
            <w:vAlign w:val="center"/>
          </w:tcPr>
          <w:p w14:paraId="6FA81FA9" w14:textId="36B98DC8" w:rsidR="00D970F7" w:rsidRDefault="00977495" w:rsidP="00845D2F">
            <w:pPr>
              <w:pStyle w:val="FSTableText"/>
              <w:spacing w:before="20" w:after="20"/>
              <w:jc w:val="center"/>
              <w:rPr>
                <w:lang w:val="en-AU"/>
              </w:rPr>
            </w:pPr>
            <w:r>
              <w:rPr>
                <w:lang w:val="en-AU"/>
              </w:rPr>
              <w:t>3</w:t>
            </w:r>
            <w:r w:rsidR="00CB4F12">
              <w:rPr>
                <w:lang w:val="en-AU"/>
              </w:rPr>
              <w:t>5</w:t>
            </w:r>
          </w:p>
        </w:tc>
      </w:tr>
      <w:tr w:rsidR="00D970F7" w14:paraId="57398644" w14:textId="77777777" w:rsidTr="003F201C">
        <w:tc>
          <w:tcPr>
            <w:tcW w:w="1106" w:type="dxa"/>
          </w:tcPr>
          <w:p w14:paraId="12E381BB" w14:textId="77777777" w:rsidR="00D970F7" w:rsidRDefault="00D970F7" w:rsidP="003F201C">
            <w:pPr>
              <w:pStyle w:val="FSTableText"/>
              <w:spacing w:before="20" w:after="20"/>
              <w:rPr>
                <w:lang w:val="en-AU"/>
              </w:rPr>
            </w:pPr>
            <w:r w:rsidRPr="00C66730">
              <w:t>Table 11</w:t>
            </w:r>
          </w:p>
        </w:tc>
        <w:tc>
          <w:tcPr>
            <w:tcW w:w="7470" w:type="dxa"/>
          </w:tcPr>
          <w:p w14:paraId="3CF48F97" w14:textId="752E4820" w:rsidR="00D970F7" w:rsidRPr="002B48AE" w:rsidRDefault="002B48AE" w:rsidP="003F201C">
            <w:pPr>
              <w:pStyle w:val="FSTableText"/>
              <w:spacing w:before="20" w:after="20"/>
              <w:rPr>
                <w:lang w:val="en-AU"/>
              </w:rPr>
            </w:pPr>
            <w:r w:rsidRPr="002B48AE">
              <w:rPr>
                <w:lang w:val="en-CA" w:eastAsia="en-AU" w:bidi="ar-SA"/>
              </w:rPr>
              <w:t>Mean (</w:t>
            </w:r>
            <w:r w:rsidRPr="002B48AE">
              <w:rPr>
                <w:lang w:val="en-CA" w:eastAsia="en-AU" w:bidi="ar-SA"/>
              </w:rPr>
              <w:sym w:font="Symbol" w:char="F0B1"/>
            </w:r>
            <w:r w:rsidRPr="002B48AE">
              <w:rPr>
                <w:lang w:val="en-CA" w:eastAsia="en-AU" w:bidi="ar-SA"/>
              </w:rPr>
              <w:t xml:space="preserve">SE) levels of key anti-nutrients in grain from MON 94100 (treated) and the conventional control, </w:t>
            </w:r>
            <w:r w:rsidRPr="002B48AE">
              <w:rPr>
                <w:lang w:eastAsia="en-AU" w:bidi="ar-SA"/>
              </w:rPr>
              <w:t xml:space="preserve">expressed as </w:t>
            </w:r>
            <w:r w:rsidRPr="002B48AE">
              <w:rPr>
                <w:lang w:eastAsia="en-AU" w:bidi="ar-SA"/>
              </w:rPr>
              <w:sym w:font="Symbol" w:char="F06D"/>
            </w:r>
            <w:r w:rsidRPr="002B48AE">
              <w:rPr>
                <w:lang w:eastAsia="en-AU" w:bidi="ar-SA"/>
              </w:rPr>
              <w:t>mol per gram dry weight (</w:t>
            </w:r>
            <w:r w:rsidRPr="002B48AE">
              <w:rPr>
                <w:lang w:eastAsia="en-AU" w:bidi="ar-SA"/>
              </w:rPr>
              <w:sym w:font="Symbol" w:char="F06D"/>
            </w:r>
            <w:r w:rsidRPr="002B48AE">
              <w:rPr>
                <w:lang w:eastAsia="en-AU" w:bidi="ar-SA"/>
              </w:rPr>
              <w:t>mol/g DW) or as percentage dry weight (% DW)</w:t>
            </w:r>
          </w:p>
        </w:tc>
        <w:tc>
          <w:tcPr>
            <w:tcW w:w="902" w:type="dxa"/>
            <w:vAlign w:val="center"/>
          </w:tcPr>
          <w:p w14:paraId="0D357797" w14:textId="36945E98" w:rsidR="00D970F7" w:rsidRDefault="002B48AE" w:rsidP="00CE5C72">
            <w:pPr>
              <w:pStyle w:val="FSTableText"/>
              <w:spacing w:before="20" w:after="20"/>
              <w:jc w:val="center"/>
              <w:rPr>
                <w:lang w:val="en-AU"/>
              </w:rPr>
            </w:pPr>
            <w:r>
              <w:rPr>
                <w:lang w:val="en-AU"/>
              </w:rPr>
              <w:t>3</w:t>
            </w:r>
            <w:r w:rsidR="00CE5C72">
              <w:rPr>
                <w:lang w:val="en-AU"/>
              </w:rPr>
              <w:t>5</w:t>
            </w:r>
          </w:p>
        </w:tc>
      </w:tr>
    </w:tbl>
    <w:p w14:paraId="71E8CB26" w14:textId="77777777" w:rsidR="00DE4234" w:rsidRDefault="00DE4234" w:rsidP="007433F2">
      <w:pPr>
        <w:pStyle w:val="Heading3"/>
      </w:pPr>
      <w:bookmarkStart w:id="42" w:name="_Toc482255800"/>
      <w:bookmarkStart w:id="43" w:name="_Toc496169766"/>
      <w:bookmarkStart w:id="44" w:name="_Toc500321327"/>
    </w:p>
    <w:p w14:paraId="761037C1" w14:textId="77777777" w:rsidR="00DE4234" w:rsidRDefault="00DE4234">
      <w:pPr>
        <w:widowControl/>
        <w:rPr>
          <w:b/>
          <w:bCs/>
          <w:color w:val="000000" w:themeColor="text1"/>
          <w:lang w:eastAsia="en-AU" w:bidi="ar-SA"/>
        </w:rPr>
      </w:pPr>
      <w:r>
        <w:br w:type="page"/>
      </w:r>
    </w:p>
    <w:p w14:paraId="2B587305" w14:textId="0AC6574F" w:rsidR="00D970F7" w:rsidRPr="00EC1113" w:rsidRDefault="00D970F7" w:rsidP="007433F2">
      <w:pPr>
        <w:pStyle w:val="Heading3"/>
      </w:pPr>
      <w:bookmarkStart w:id="45" w:name="_Toc58597788"/>
      <w:r w:rsidRPr="00EC1113">
        <w:t xml:space="preserve">List of </w:t>
      </w:r>
      <w:r>
        <w:t>A</w:t>
      </w:r>
      <w:r w:rsidRPr="00EC1113">
        <w:t>bbreviations</w:t>
      </w:r>
      <w:bookmarkEnd w:id="42"/>
      <w:bookmarkEnd w:id="43"/>
      <w:bookmarkEnd w:id="44"/>
      <w:bookmarkEnd w:id="45"/>
    </w:p>
    <w:tbl>
      <w:tblPr>
        <w:tblStyle w:val="TableGrid"/>
        <w:tblW w:w="9487" w:type="dxa"/>
        <w:tblLook w:val="04A0" w:firstRow="1" w:lastRow="0" w:firstColumn="1" w:lastColumn="0" w:noHBand="0" w:noVBand="1"/>
        <w:tblCaption w:val="List of abbreviations"/>
        <w:tblDescription w:val="This table list the abbreviations used in this document"/>
      </w:tblPr>
      <w:tblGrid>
        <w:gridCol w:w="1761"/>
        <w:gridCol w:w="7726"/>
      </w:tblGrid>
      <w:tr w:rsidR="008009AC" w14:paraId="75D2036B" w14:textId="77777777" w:rsidTr="004A3483">
        <w:tc>
          <w:tcPr>
            <w:tcW w:w="1761" w:type="dxa"/>
          </w:tcPr>
          <w:p w14:paraId="7B4144DB" w14:textId="4BCC1E32" w:rsidR="008009AC" w:rsidRDefault="008009AC" w:rsidP="008009AC">
            <w:pPr>
              <w:rPr>
                <w:rFonts w:cs="Arial"/>
                <w:sz w:val="20"/>
                <w:szCs w:val="22"/>
                <w:lang w:val="en-AU"/>
              </w:rPr>
            </w:pPr>
            <w:r w:rsidRPr="00262CF4">
              <w:rPr>
                <w:rFonts w:cs="Arial"/>
                <w:color w:val="000000" w:themeColor="text1"/>
                <w:szCs w:val="22"/>
              </w:rPr>
              <w:t>ADF</w:t>
            </w:r>
          </w:p>
        </w:tc>
        <w:tc>
          <w:tcPr>
            <w:tcW w:w="7726" w:type="dxa"/>
          </w:tcPr>
          <w:p w14:paraId="11FB6EB0" w14:textId="70AF30E3" w:rsidR="008009AC" w:rsidRDefault="008009AC" w:rsidP="008009AC">
            <w:pPr>
              <w:rPr>
                <w:rFonts w:cs="Arial"/>
                <w:sz w:val="20"/>
                <w:szCs w:val="22"/>
                <w:lang w:val="en-AU"/>
              </w:rPr>
            </w:pPr>
            <w:r w:rsidRPr="00262CF4">
              <w:rPr>
                <w:rFonts w:cs="Arial"/>
                <w:color w:val="000000" w:themeColor="text1"/>
                <w:szCs w:val="22"/>
              </w:rPr>
              <w:t>acid detergent fibre</w:t>
            </w:r>
          </w:p>
        </w:tc>
      </w:tr>
      <w:tr w:rsidR="008009AC" w14:paraId="6D2CEA30" w14:textId="77777777" w:rsidTr="004A3483">
        <w:tc>
          <w:tcPr>
            <w:tcW w:w="1761" w:type="dxa"/>
          </w:tcPr>
          <w:p w14:paraId="14DA0387" w14:textId="59F4C449" w:rsidR="008009AC" w:rsidRDefault="008009AC" w:rsidP="008009AC">
            <w:pPr>
              <w:rPr>
                <w:rFonts w:cs="Arial"/>
                <w:sz w:val="20"/>
                <w:szCs w:val="22"/>
                <w:lang w:val="en-AU"/>
              </w:rPr>
            </w:pPr>
            <w:r w:rsidRPr="00262CF4">
              <w:rPr>
                <w:rFonts w:cs="Arial"/>
                <w:color w:val="000000" w:themeColor="text1"/>
                <w:szCs w:val="22"/>
              </w:rPr>
              <w:t>bp</w:t>
            </w:r>
          </w:p>
        </w:tc>
        <w:tc>
          <w:tcPr>
            <w:tcW w:w="7726" w:type="dxa"/>
          </w:tcPr>
          <w:p w14:paraId="0AC61C00" w14:textId="1E1AF778" w:rsidR="008009AC" w:rsidRPr="009F5B74" w:rsidRDefault="008009AC" w:rsidP="008009AC">
            <w:pPr>
              <w:rPr>
                <w:color w:val="000000" w:themeColor="text1"/>
                <w:sz w:val="20"/>
                <w:lang w:val="en-AU"/>
              </w:rPr>
            </w:pPr>
            <w:r w:rsidRPr="00262CF4">
              <w:rPr>
                <w:rFonts w:cs="Arial"/>
                <w:color w:val="000000" w:themeColor="text1"/>
                <w:szCs w:val="22"/>
              </w:rPr>
              <w:t>base pairs</w:t>
            </w:r>
          </w:p>
        </w:tc>
      </w:tr>
      <w:tr w:rsidR="008009AC" w14:paraId="47D695ED" w14:textId="77777777" w:rsidTr="004A3483">
        <w:tc>
          <w:tcPr>
            <w:tcW w:w="1761" w:type="dxa"/>
          </w:tcPr>
          <w:p w14:paraId="6F212A7F" w14:textId="7A6D7058" w:rsidR="008009AC" w:rsidRPr="005840AD" w:rsidRDefault="008009AC" w:rsidP="008009AC">
            <w:pPr>
              <w:rPr>
                <w:rFonts w:cs="Arial"/>
                <w:sz w:val="20"/>
                <w:szCs w:val="22"/>
                <w:lang w:val="en-AU"/>
              </w:rPr>
            </w:pPr>
            <w:r w:rsidRPr="00262CF4">
              <w:rPr>
                <w:rFonts w:cs="Arial"/>
                <w:color w:val="000000" w:themeColor="text1"/>
                <w:szCs w:val="22"/>
              </w:rPr>
              <w:t>CTP</w:t>
            </w:r>
          </w:p>
        </w:tc>
        <w:tc>
          <w:tcPr>
            <w:tcW w:w="7726" w:type="dxa"/>
          </w:tcPr>
          <w:p w14:paraId="66683C1A" w14:textId="537BD66E" w:rsidR="008009AC" w:rsidRPr="005840AD" w:rsidRDefault="008009AC" w:rsidP="008009AC">
            <w:pPr>
              <w:rPr>
                <w:rFonts w:cs="Arial"/>
                <w:sz w:val="20"/>
                <w:szCs w:val="22"/>
                <w:lang w:val="en-AU"/>
              </w:rPr>
            </w:pPr>
            <w:r w:rsidRPr="00262CF4">
              <w:rPr>
                <w:rFonts w:cs="Arial"/>
                <w:color w:val="000000" w:themeColor="text1"/>
                <w:szCs w:val="22"/>
              </w:rPr>
              <w:t>Chloroplast transit peptide</w:t>
            </w:r>
          </w:p>
        </w:tc>
      </w:tr>
      <w:tr w:rsidR="008009AC" w14:paraId="67AE78D1" w14:textId="77777777" w:rsidTr="004A3483">
        <w:tc>
          <w:tcPr>
            <w:tcW w:w="1761" w:type="dxa"/>
          </w:tcPr>
          <w:p w14:paraId="0E426ED5" w14:textId="50DE1A8B" w:rsidR="008009AC" w:rsidRPr="005840AD" w:rsidRDefault="008009AC" w:rsidP="008009AC">
            <w:pPr>
              <w:pStyle w:val="FSTableText"/>
              <w:spacing w:before="20" w:after="20"/>
              <w:rPr>
                <w:szCs w:val="22"/>
              </w:rPr>
            </w:pPr>
            <w:r w:rsidRPr="00262CF4">
              <w:rPr>
                <w:i/>
                <w:color w:val="000000" w:themeColor="text1"/>
                <w:szCs w:val="22"/>
              </w:rPr>
              <w:t>dmo</w:t>
            </w:r>
          </w:p>
        </w:tc>
        <w:tc>
          <w:tcPr>
            <w:tcW w:w="7726" w:type="dxa"/>
          </w:tcPr>
          <w:p w14:paraId="25A28AAB" w14:textId="73AD2581" w:rsidR="008009AC" w:rsidRPr="005840AD" w:rsidRDefault="008009AC" w:rsidP="008009AC">
            <w:pPr>
              <w:pStyle w:val="FSTableText"/>
              <w:spacing w:before="20" w:after="20"/>
              <w:rPr>
                <w:szCs w:val="22"/>
              </w:rPr>
            </w:pPr>
            <w:r w:rsidRPr="00262CF4">
              <w:rPr>
                <w:color w:val="000000" w:themeColor="text1"/>
                <w:szCs w:val="22"/>
              </w:rPr>
              <w:t xml:space="preserve">Coding sequence of dicamba mono-oxygenase gene from </w:t>
            </w:r>
            <w:r w:rsidRPr="00262CF4">
              <w:rPr>
                <w:i/>
                <w:color w:val="000000" w:themeColor="text1"/>
                <w:szCs w:val="22"/>
              </w:rPr>
              <w:t>Stenotrophomonas maltophilia</w:t>
            </w:r>
          </w:p>
        </w:tc>
      </w:tr>
      <w:tr w:rsidR="008009AC" w14:paraId="4F61884F" w14:textId="77777777" w:rsidTr="004A3483">
        <w:tc>
          <w:tcPr>
            <w:tcW w:w="1761" w:type="dxa"/>
          </w:tcPr>
          <w:p w14:paraId="2B5DDAB2" w14:textId="5484ABFD" w:rsidR="008009AC" w:rsidRPr="005840AD" w:rsidRDefault="008009AC" w:rsidP="008009AC">
            <w:pPr>
              <w:pStyle w:val="FSTableText"/>
              <w:spacing w:before="20" w:after="20"/>
              <w:rPr>
                <w:szCs w:val="22"/>
                <w:lang w:val="en-AU"/>
              </w:rPr>
            </w:pPr>
            <w:r w:rsidRPr="00262CF4">
              <w:rPr>
                <w:color w:val="000000" w:themeColor="text1"/>
                <w:szCs w:val="22"/>
              </w:rPr>
              <w:t>DMO</w:t>
            </w:r>
          </w:p>
        </w:tc>
        <w:tc>
          <w:tcPr>
            <w:tcW w:w="7726" w:type="dxa"/>
          </w:tcPr>
          <w:p w14:paraId="4A9BA04D" w14:textId="00C6F8EF" w:rsidR="008009AC" w:rsidRPr="005840AD" w:rsidRDefault="008009AC" w:rsidP="008009AC">
            <w:pPr>
              <w:pStyle w:val="FSTableText"/>
              <w:spacing w:before="20" w:after="20"/>
              <w:rPr>
                <w:szCs w:val="22"/>
                <w:lang w:val="en-AU"/>
              </w:rPr>
            </w:pPr>
            <w:r w:rsidRPr="00262CF4">
              <w:rPr>
                <w:color w:val="000000" w:themeColor="text1"/>
                <w:szCs w:val="22"/>
              </w:rPr>
              <w:t>Dicamba mono-oxygenase protein</w:t>
            </w:r>
          </w:p>
        </w:tc>
      </w:tr>
      <w:tr w:rsidR="008009AC" w14:paraId="3C621AE7" w14:textId="77777777" w:rsidTr="004A3483">
        <w:tc>
          <w:tcPr>
            <w:tcW w:w="1761" w:type="dxa"/>
          </w:tcPr>
          <w:p w14:paraId="6BB70C79" w14:textId="6C488B24" w:rsidR="008009AC" w:rsidRPr="005840AD" w:rsidRDefault="008009AC" w:rsidP="008009AC">
            <w:pPr>
              <w:pStyle w:val="FSTableText"/>
              <w:spacing w:before="20" w:after="20"/>
              <w:rPr>
                <w:szCs w:val="22"/>
              </w:rPr>
            </w:pPr>
            <w:r w:rsidRPr="00262CF4">
              <w:rPr>
                <w:rFonts w:eastAsia="Batang"/>
                <w:color w:val="000000" w:themeColor="text1"/>
                <w:szCs w:val="22"/>
              </w:rPr>
              <w:t>DNA</w:t>
            </w:r>
          </w:p>
        </w:tc>
        <w:tc>
          <w:tcPr>
            <w:tcW w:w="7726" w:type="dxa"/>
          </w:tcPr>
          <w:p w14:paraId="68666CA0" w14:textId="360EC543" w:rsidR="008009AC" w:rsidRPr="00205219" w:rsidRDefault="008009AC" w:rsidP="008009AC">
            <w:pPr>
              <w:pStyle w:val="FSTableText"/>
              <w:spacing w:before="20" w:after="20"/>
              <w:rPr>
                <w:i/>
                <w:szCs w:val="22"/>
              </w:rPr>
            </w:pPr>
            <w:r w:rsidRPr="00262CF4">
              <w:rPr>
                <w:rFonts w:eastAsia="Batang"/>
                <w:color w:val="000000" w:themeColor="text1"/>
                <w:szCs w:val="22"/>
              </w:rPr>
              <w:t>deoxyribonucleic acid</w:t>
            </w:r>
          </w:p>
        </w:tc>
      </w:tr>
      <w:tr w:rsidR="008009AC" w14:paraId="3EAB4107" w14:textId="77777777" w:rsidTr="004A3483">
        <w:tc>
          <w:tcPr>
            <w:tcW w:w="1761" w:type="dxa"/>
          </w:tcPr>
          <w:p w14:paraId="1AAEF586" w14:textId="6FB270FB" w:rsidR="008009AC" w:rsidRDefault="008009AC" w:rsidP="008009AC">
            <w:pPr>
              <w:pStyle w:val="FSTableText"/>
              <w:spacing w:before="20" w:after="20"/>
              <w:rPr>
                <w:szCs w:val="22"/>
              </w:rPr>
            </w:pPr>
            <w:r w:rsidRPr="00262CF4">
              <w:rPr>
                <w:rFonts w:eastAsia="Batang"/>
                <w:color w:val="000000" w:themeColor="text1"/>
                <w:szCs w:val="22"/>
              </w:rPr>
              <w:t>T-DNA</w:t>
            </w:r>
          </w:p>
        </w:tc>
        <w:tc>
          <w:tcPr>
            <w:tcW w:w="7726" w:type="dxa"/>
          </w:tcPr>
          <w:p w14:paraId="450DD4D8" w14:textId="2BA53EA0" w:rsidR="008009AC" w:rsidRPr="00A4450C" w:rsidRDefault="008009AC" w:rsidP="008009AC">
            <w:pPr>
              <w:pStyle w:val="FSTableText"/>
              <w:spacing w:before="20" w:after="20"/>
              <w:rPr>
                <w:szCs w:val="22"/>
              </w:rPr>
            </w:pPr>
            <w:r w:rsidRPr="00262CF4">
              <w:rPr>
                <w:color w:val="000000" w:themeColor="text1"/>
                <w:szCs w:val="22"/>
              </w:rPr>
              <w:t>transfer DNA</w:t>
            </w:r>
          </w:p>
        </w:tc>
      </w:tr>
      <w:tr w:rsidR="008009AC" w14:paraId="0F87DDEC" w14:textId="77777777" w:rsidTr="004A3483">
        <w:tc>
          <w:tcPr>
            <w:tcW w:w="1761" w:type="dxa"/>
          </w:tcPr>
          <w:p w14:paraId="4AEA8C39" w14:textId="7F79B181" w:rsidR="008009AC" w:rsidRDefault="001D2232" w:rsidP="008009AC">
            <w:pPr>
              <w:pStyle w:val="FSTableText"/>
              <w:spacing w:before="20" w:after="20"/>
              <w:rPr>
                <w:szCs w:val="22"/>
              </w:rPr>
            </w:pPr>
            <w:r>
              <w:rPr>
                <w:rFonts w:eastAsia="Batang"/>
                <w:color w:val="000000" w:themeColor="text1"/>
                <w:szCs w:val="22"/>
              </w:rPr>
              <w:t>DW</w:t>
            </w:r>
          </w:p>
        </w:tc>
        <w:tc>
          <w:tcPr>
            <w:tcW w:w="7726" w:type="dxa"/>
          </w:tcPr>
          <w:p w14:paraId="23124904" w14:textId="7473A9E2" w:rsidR="008009AC" w:rsidRPr="00205219" w:rsidRDefault="008009AC" w:rsidP="008009AC">
            <w:pPr>
              <w:pStyle w:val="FSTableText"/>
              <w:spacing w:before="20" w:after="20"/>
              <w:rPr>
                <w:szCs w:val="22"/>
              </w:rPr>
            </w:pPr>
            <w:r w:rsidRPr="00262CF4">
              <w:rPr>
                <w:rFonts w:eastAsia="Batang"/>
                <w:color w:val="000000" w:themeColor="text1"/>
                <w:szCs w:val="22"/>
              </w:rPr>
              <w:t>dry weight</w:t>
            </w:r>
          </w:p>
        </w:tc>
      </w:tr>
      <w:tr w:rsidR="008009AC" w14:paraId="7EB265B0" w14:textId="77777777" w:rsidTr="004A3483">
        <w:tc>
          <w:tcPr>
            <w:tcW w:w="1761" w:type="dxa"/>
          </w:tcPr>
          <w:p w14:paraId="6A595470" w14:textId="0C9D9BE2" w:rsidR="008009AC" w:rsidRPr="005840AD" w:rsidRDefault="008009AC" w:rsidP="008009AC">
            <w:pPr>
              <w:pStyle w:val="FSTableText"/>
              <w:spacing w:before="20" w:after="20"/>
              <w:rPr>
                <w:szCs w:val="22"/>
              </w:rPr>
            </w:pPr>
            <w:r w:rsidRPr="00262CF4">
              <w:rPr>
                <w:bCs/>
                <w:color w:val="000000" w:themeColor="text1"/>
                <w:szCs w:val="22"/>
              </w:rPr>
              <w:t>ELISA</w:t>
            </w:r>
          </w:p>
        </w:tc>
        <w:tc>
          <w:tcPr>
            <w:tcW w:w="7726" w:type="dxa"/>
          </w:tcPr>
          <w:p w14:paraId="00094540" w14:textId="1571ED18" w:rsidR="008009AC" w:rsidRPr="005840AD" w:rsidRDefault="008009AC" w:rsidP="008009AC">
            <w:pPr>
              <w:pStyle w:val="FSTableText"/>
              <w:spacing w:before="20" w:after="20"/>
              <w:rPr>
                <w:szCs w:val="22"/>
              </w:rPr>
            </w:pPr>
            <w:r w:rsidRPr="00262CF4">
              <w:rPr>
                <w:bCs/>
                <w:color w:val="000000" w:themeColor="text1"/>
                <w:szCs w:val="22"/>
              </w:rPr>
              <w:t>enzyme linked immunosorbent assay</w:t>
            </w:r>
          </w:p>
        </w:tc>
      </w:tr>
      <w:tr w:rsidR="008009AC" w14:paraId="32540989" w14:textId="77777777" w:rsidTr="004A3483">
        <w:tc>
          <w:tcPr>
            <w:tcW w:w="1761" w:type="dxa"/>
          </w:tcPr>
          <w:p w14:paraId="1CF40F0C" w14:textId="57A980DF" w:rsidR="008009AC" w:rsidRPr="005840AD" w:rsidRDefault="008009AC" w:rsidP="008009AC">
            <w:pPr>
              <w:pStyle w:val="FSTableText"/>
              <w:spacing w:before="20" w:after="20"/>
              <w:rPr>
                <w:szCs w:val="22"/>
              </w:rPr>
            </w:pPr>
            <w:r w:rsidRPr="00262CF4">
              <w:rPr>
                <w:rFonts w:eastAsia="Batang"/>
                <w:color w:val="000000" w:themeColor="text1"/>
                <w:szCs w:val="22"/>
              </w:rPr>
              <w:t>GM</w:t>
            </w:r>
          </w:p>
        </w:tc>
        <w:tc>
          <w:tcPr>
            <w:tcW w:w="7726" w:type="dxa"/>
          </w:tcPr>
          <w:p w14:paraId="59F1F515" w14:textId="1CC1D1AA" w:rsidR="008009AC" w:rsidRPr="005840AD" w:rsidRDefault="008009AC" w:rsidP="008009AC">
            <w:pPr>
              <w:pStyle w:val="FSTableText"/>
              <w:spacing w:before="20" w:after="20"/>
              <w:rPr>
                <w:szCs w:val="22"/>
              </w:rPr>
            </w:pPr>
            <w:r w:rsidRPr="00262CF4">
              <w:rPr>
                <w:rFonts w:eastAsia="Batang"/>
                <w:color w:val="000000" w:themeColor="text1"/>
                <w:szCs w:val="22"/>
              </w:rPr>
              <w:t>genetically modified</w:t>
            </w:r>
          </w:p>
        </w:tc>
      </w:tr>
      <w:tr w:rsidR="008009AC" w14:paraId="0428E67C" w14:textId="77777777" w:rsidTr="004A3483">
        <w:tc>
          <w:tcPr>
            <w:tcW w:w="1761" w:type="dxa"/>
          </w:tcPr>
          <w:p w14:paraId="5CFE9D9E" w14:textId="52953AC0" w:rsidR="008009AC" w:rsidRPr="005840AD" w:rsidRDefault="008009AC" w:rsidP="008009AC">
            <w:pPr>
              <w:pStyle w:val="FSTableText"/>
              <w:spacing w:before="20" w:after="20"/>
              <w:rPr>
                <w:szCs w:val="22"/>
              </w:rPr>
            </w:pPr>
            <w:r w:rsidRPr="00262CF4">
              <w:rPr>
                <w:rFonts w:eastAsia="Batang"/>
                <w:color w:val="000000" w:themeColor="text1"/>
                <w:szCs w:val="22"/>
              </w:rPr>
              <w:t>ILSI-CCDB</w:t>
            </w:r>
          </w:p>
        </w:tc>
        <w:tc>
          <w:tcPr>
            <w:tcW w:w="7726" w:type="dxa"/>
          </w:tcPr>
          <w:p w14:paraId="2EF18FDD" w14:textId="41FBC957" w:rsidR="008009AC" w:rsidRPr="005840AD" w:rsidRDefault="008009AC" w:rsidP="008009AC">
            <w:pPr>
              <w:pStyle w:val="FSTableText"/>
              <w:spacing w:before="20" w:after="20"/>
              <w:rPr>
                <w:szCs w:val="22"/>
              </w:rPr>
            </w:pPr>
            <w:r w:rsidRPr="00262CF4">
              <w:rPr>
                <w:rFonts w:eastAsia="Batang"/>
                <w:color w:val="000000" w:themeColor="text1"/>
                <w:szCs w:val="22"/>
              </w:rPr>
              <w:t>International Life Sciences Institute – Crop Composition Database</w:t>
            </w:r>
          </w:p>
        </w:tc>
      </w:tr>
      <w:tr w:rsidR="008009AC" w14:paraId="618F66A7" w14:textId="77777777" w:rsidTr="004A3483">
        <w:tc>
          <w:tcPr>
            <w:tcW w:w="1761" w:type="dxa"/>
          </w:tcPr>
          <w:p w14:paraId="301EC451" w14:textId="7367F687" w:rsidR="008009AC" w:rsidRPr="005840AD" w:rsidRDefault="008009AC" w:rsidP="008009AC">
            <w:pPr>
              <w:pStyle w:val="FSTableText"/>
              <w:spacing w:before="20" w:after="20"/>
              <w:rPr>
                <w:szCs w:val="22"/>
                <w:lang w:val="en-AU"/>
              </w:rPr>
            </w:pPr>
            <w:r w:rsidRPr="00262CF4">
              <w:rPr>
                <w:rFonts w:eastAsia="Batang"/>
                <w:color w:val="000000" w:themeColor="text1"/>
                <w:szCs w:val="22"/>
              </w:rPr>
              <w:t>JSA</w:t>
            </w:r>
          </w:p>
        </w:tc>
        <w:tc>
          <w:tcPr>
            <w:tcW w:w="7726" w:type="dxa"/>
          </w:tcPr>
          <w:p w14:paraId="275E23C8" w14:textId="766996C5" w:rsidR="008009AC" w:rsidRPr="005840AD" w:rsidRDefault="008009AC" w:rsidP="008009AC">
            <w:pPr>
              <w:pStyle w:val="FSTableText"/>
              <w:spacing w:before="20" w:after="20"/>
              <w:rPr>
                <w:szCs w:val="22"/>
                <w:lang w:val="en-AU"/>
              </w:rPr>
            </w:pPr>
            <w:r w:rsidRPr="00262CF4">
              <w:rPr>
                <w:rFonts w:eastAsia="Batang"/>
                <w:color w:val="000000" w:themeColor="text1"/>
                <w:szCs w:val="22"/>
              </w:rPr>
              <w:t>Junction Sequence Analysis</w:t>
            </w:r>
          </w:p>
        </w:tc>
      </w:tr>
      <w:tr w:rsidR="008009AC" w14:paraId="2B7574CC" w14:textId="77777777" w:rsidTr="004A3483">
        <w:tc>
          <w:tcPr>
            <w:tcW w:w="1761" w:type="dxa"/>
          </w:tcPr>
          <w:p w14:paraId="5561FAF2" w14:textId="1246CAAA" w:rsidR="008009AC" w:rsidRPr="005840AD" w:rsidRDefault="008009AC" w:rsidP="008009AC">
            <w:pPr>
              <w:pStyle w:val="FSTableText"/>
              <w:spacing w:before="20" w:after="20"/>
              <w:rPr>
                <w:szCs w:val="22"/>
              </w:rPr>
            </w:pPr>
            <w:r w:rsidRPr="00262CF4">
              <w:rPr>
                <w:color w:val="000000" w:themeColor="text1"/>
                <w:szCs w:val="22"/>
              </w:rPr>
              <w:t>LB</w:t>
            </w:r>
          </w:p>
        </w:tc>
        <w:tc>
          <w:tcPr>
            <w:tcW w:w="7726" w:type="dxa"/>
          </w:tcPr>
          <w:p w14:paraId="2AE4ED6F" w14:textId="40D994B4" w:rsidR="008009AC" w:rsidRPr="005840AD" w:rsidRDefault="008009AC" w:rsidP="008009AC">
            <w:pPr>
              <w:pStyle w:val="FSTableText"/>
              <w:spacing w:before="20" w:after="20"/>
              <w:rPr>
                <w:szCs w:val="22"/>
              </w:rPr>
            </w:pPr>
            <w:r w:rsidRPr="00262CF4">
              <w:rPr>
                <w:color w:val="000000" w:themeColor="text1"/>
                <w:szCs w:val="22"/>
              </w:rPr>
              <w:t>Left Border of T-DNA (</w:t>
            </w:r>
            <w:r w:rsidRPr="00262CF4">
              <w:rPr>
                <w:i/>
                <w:color w:val="000000" w:themeColor="text1"/>
                <w:szCs w:val="22"/>
              </w:rPr>
              <w:t>Agrobacterium tumefaciens</w:t>
            </w:r>
            <w:r w:rsidRPr="00262CF4">
              <w:rPr>
                <w:color w:val="000000" w:themeColor="text1"/>
                <w:szCs w:val="22"/>
              </w:rPr>
              <w:t>)</w:t>
            </w:r>
          </w:p>
        </w:tc>
      </w:tr>
      <w:tr w:rsidR="008009AC" w14:paraId="64D89DD3" w14:textId="77777777" w:rsidTr="004A3483">
        <w:tc>
          <w:tcPr>
            <w:tcW w:w="1761" w:type="dxa"/>
          </w:tcPr>
          <w:p w14:paraId="540E75CC" w14:textId="762A9906" w:rsidR="008009AC" w:rsidRPr="005840AD" w:rsidRDefault="008009AC" w:rsidP="008009AC">
            <w:pPr>
              <w:pStyle w:val="FSTableText"/>
              <w:spacing w:before="20" w:after="20"/>
              <w:rPr>
                <w:szCs w:val="22"/>
              </w:rPr>
            </w:pPr>
            <w:r w:rsidRPr="00262CF4">
              <w:rPr>
                <w:color w:val="000000" w:themeColor="text1"/>
                <w:szCs w:val="22"/>
              </w:rPr>
              <w:t>LC-MS/MS</w:t>
            </w:r>
          </w:p>
        </w:tc>
        <w:tc>
          <w:tcPr>
            <w:tcW w:w="7726" w:type="dxa"/>
          </w:tcPr>
          <w:p w14:paraId="49C9FC15" w14:textId="5B3D8100" w:rsidR="008009AC" w:rsidRPr="005840AD" w:rsidRDefault="008009AC" w:rsidP="008009AC">
            <w:pPr>
              <w:pStyle w:val="FSTableText"/>
              <w:spacing w:before="20" w:after="20"/>
              <w:rPr>
                <w:szCs w:val="22"/>
              </w:rPr>
            </w:pPr>
            <w:r w:rsidRPr="005309CE">
              <w:rPr>
                <w:color w:val="000000" w:themeColor="text1"/>
              </w:rPr>
              <w:t>liquid chromatography-tandem mass spectrometry</w:t>
            </w:r>
          </w:p>
        </w:tc>
      </w:tr>
      <w:tr w:rsidR="008009AC" w14:paraId="374E769F" w14:textId="77777777" w:rsidTr="004A3483">
        <w:tc>
          <w:tcPr>
            <w:tcW w:w="1761" w:type="dxa"/>
          </w:tcPr>
          <w:p w14:paraId="652B8C94" w14:textId="7B5FAEE4" w:rsidR="008009AC" w:rsidRDefault="008009AC" w:rsidP="008009AC">
            <w:pPr>
              <w:pStyle w:val="FSTableText"/>
              <w:spacing w:before="20" w:after="20"/>
              <w:rPr>
                <w:szCs w:val="22"/>
              </w:rPr>
            </w:pPr>
            <w:r w:rsidRPr="00262CF4">
              <w:rPr>
                <w:color w:val="000000" w:themeColor="text1"/>
                <w:szCs w:val="22"/>
              </w:rPr>
              <w:t>LOQ</w:t>
            </w:r>
          </w:p>
        </w:tc>
        <w:tc>
          <w:tcPr>
            <w:tcW w:w="7726" w:type="dxa"/>
          </w:tcPr>
          <w:p w14:paraId="52BCFD4E" w14:textId="20C5574B" w:rsidR="008009AC" w:rsidRDefault="008009AC" w:rsidP="008009AC">
            <w:pPr>
              <w:pStyle w:val="FSTableText"/>
              <w:spacing w:before="20" w:after="20"/>
              <w:rPr>
                <w:szCs w:val="22"/>
              </w:rPr>
            </w:pPr>
            <w:r w:rsidRPr="00262CF4">
              <w:rPr>
                <w:color w:val="000000" w:themeColor="text1"/>
                <w:szCs w:val="22"/>
              </w:rPr>
              <w:t>Limit of quantitation</w:t>
            </w:r>
          </w:p>
        </w:tc>
      </w:tr>
      <w:tr w:rsidR="008009AC" w14:paraId="567E0CCE" w14:textId="77777777" w:rsidTr="004A3483">
        <w:tc>
          <w:tcPr>
            <w:tcW w:w="1761" w:type="dxa"/>
          </w:tcPr>
          <w:p w14:paraId="58299112" w14:textId="02D902FA" w:rsidR="008009AC" w:rsidRDefault="008009AC" w:rsidP="008009AC">
            <w:pPr>
              <w:pStyle w:val="FSTableText"/>
              <w:spacing w:before="20" w:after="20"/>
              <w:rPr>
                <w:szCs w:val="22"/>
              </w:rPr>
            </w:pPr>
            <w:r w:rsidRPr="00262CF4">
              <w:rPr>
                <w:color w:val="000000" w:themeColor="text1"/>
                <w:szCs w:val="22"/>
              </w:rPr>
              <w:t>MALDI-TOF MS</w:t>
            </w:r>
          </w:p>
        </w:tc>
        <w:tc>
          <w:tcPr>
            <w:tcW w:w="7726" w:type="dxa"/>
          </w:tcPr>
          <w:p w14:paraId="4DAF3B2D" w14:textId="5A53DA8E" w:rsidR="008009AC" w:rsidRPr="00BE7378" w:rsidRDefault="008009AC" w:rsidP="008009AC">
            <w:pPr>
              <w:pStyle w:val="FSTableText"/>
              <w:spacing w:before="20" w:after="20"/>
              <w:rPr>
                <w:szCs w:val="22"/>
              </w:rPr>
            </w:pPr>
            <w:r w:rsidRPr="00262CF4">
              <w:rPr>
                <w:color w:val="000000" w:themeColor="text1"/>
                <w:szCs w:val="22"/>
              </w:rPr>
              <w:t>matrix-assisted laser desorption/ionisation–time of flight mass spectrometry</w:t>
            </w:r>
          </w:p>
        </w:tc>
      </w:tr>
      <w:tr w:rsidR="008009AC" w14:paraId="202C5EBF" w14:textId="77777777" w:rsidTr="004A3483">
        <w:tc>
          <w:tcPr>
            <w:tcW w:w="1761" w:type="dxa"/>
          </w:tcPr>
          <w:p w14:paraId="3CBE2469" w14:textId="2FDAF472" w:rsidR="008009AC" w:rsidRDefault="008009AC" w:rsidP="008009AC">
            <w:pPr>
              <w:pStyle w:val="FSTableText"/>
              <w:spacing w:before="20" w:after="20"/>
              <w:rPr>
                <w:szCs w:val="22"/>
              </w:rPr>
            </w:pPr>
            <w:r w:rsidRPr="00262CF4">
              <w:rPr>
                <w:color w:val="000000" w:themeColor="text1"/>
                <w:szCs w:val="22"/>
              </w:rPr>
              <w:t>NDF</w:t>
            </w:r>
          </w:p>
        </w:tc>
        <w:tc>
          <w:tcPr>
            <w:tcW w:w="7726" w:type="dxa"/>
          </w:tcPr>
          <w:p w14:paraId="6587A75C" w14:textId="7DE07E6B" w:rsidR="008009AC" w:rsidRDefault="008009AC" w:rsidP="008009AC">
            <w:pPr>
              <w:pStyle w:val="FSTableText"/>
              <w:spacing w:before="20" w:after="20"/>
              <w:rPr>
                <w:szCs w:val="22"/>
              </w:rPr>
            </w:pPr>
            <w:r w:rsidRPr="00262CF4">
              <w:rPr>
                <w:color w:val="000000" w:themeColor="text1"/>
                <w:szCs w:val="22"/>
              </w:rPr>
              <w:t>neutral detergent fibre</w:t>
            </w:r>
          </w:p>
        </w:tc>
      </w:tr>
      <w:tr w:rsidR="008009AC" w14:paraId="0EFD0785" w14:textId="77777777" w:rsidTr="004A3483">
        <w:tc>
          <w:tcPr>
            <w:tcW w:w="1761" w:type="dxa"/>
          </w:tcPr>
          <w:p w14:paraId="613B958F" w14:textId="285EDA3D" w:rsidR="008009AC" w:rsidRPr="005840AD" w:rsidRDefault="008009AC" w:rsidP="008009AC">
            <w:pPr>
              <w:pStyle w:val="FSTableText"/>
              <w:spacing w:before="20" w:after="20"/>
              <w:rPr>
                <w:szCs w:val="22"/>
                <w:lang w:val="en-AU"/>
              </w:rPr>
            </w:pPr>
            <w:r w:rsidRPr="00262CF4">
              <w:rPr>
                <w:color w:val="000000" w:themeColor="text1"/>
                <w:szCs w:val="22"/>
              </w:rPr>
              <w:t>NGS</w:t>
            </w:r>
          </w:p>
        </w:tc>
        <w:tc>
          <w:tcPr>
            <w:tcW w:w="7726" w:type="dxa"/>
          </w:tcPr>
          <w:p w14:paraId="45E5766D" w14:textId="59E72A4E" w:rsidR="008009AC" w:rsidRPr="005840AD" w:rsidRDefault="008009AC" w:rsidP="008009AC">
            <w:pPr>
              <w:pStyle w:val="FSTableText"/>
              <w:spacing w:before="20" w:after="20"/>
              <w:rPr>
                <w:szCs w:val="22"/>
                <w:lang w:val="en-AU"/>
              </w:rPr>
            </w:pPr>
            <w:r w:rsidRPr="00262CF4">
              <w:rPr>
                <w:color w:val="000000" w:themeColor="text1"/>
                <w:szCs w:val="22"/>
              </w:rPr>
              <w:t>Next Generation Sequencing</w:t>
            </w:r>
          </w:p>
        </w:tc>
      </w:tr>
      <w:tr w:rsidR="008009AC" w14:paraId="22613EC5" w14:textId="77777777" w:rsidTr="004A3483">
        <w:tc>
          <w:tcPr>
            <w:tcW w:w="1761" w:type="dxa"/>
          </w:tcPr>
          <w:p w14:paraId="1C163D94" w14:textId="144ECB81" w:rsidR="008009AC" w:rsidRPr="005840AD" w:rsidRDefault="008009AC" w:rsidP="008009AC">
            <w:pPr>
              <w:pStyle w:val="FSTableText"/>
              <w:spacing w:before="20" w:after="20"/>
              <w:rPr>
                <w:szCs w:val="22"/>
              </w:rPr>
            </w:pPr>
            <w:r w:rsidRPr="00262CF4">
              <w:rPr>
                <w:color w:val="000000" w:themeColor="text1"/>
                <w:szCs w:val="22"/>
              </w:rPr>
              <w:t>OECD</w:t>
            </w:r>
          </w:p>
        </w:tc>
        <w:tc>
          <w:tcPr>
            <w:tcW w:w="7726" w:type="dxa"/>
          </w:tcPr>
          <w:p w14:paraId="1C451C74" w14:textId="2DE1CD2F" w:rsidR="008009AC" w:rsidRPr="005840AD" w:rsidRDefault="008009AC" w:rsidP="008009AC">
            <w:pPr>
              <w:pStyle w:val="FSTableText"/>
              <w:spacing w:before="20" w:after="20"/>
              <w:rPr>
                <w:szCs w:val="22"/>
              </w:rPr>
            </w:pPr>
            <w:r w:rsidRPr="00262CF4">
              <w:rPr>
                <w:color w:val="000000" w:themeColor="text1"/>
                <w:szCs w:val="22"/>
              </w:rPr>
              <w:t>Organisation for Economic Co-operation and Development</w:t>
            </w:r>
          </w:p>
        </w:tc>
      </w:tr>
      <w:tr w:rsidR="00615096" w14:paraId="7D3D0BFA" w14:textId="77777777" w:rsidTr="00BE1D33">
        <w:tc>
          <w:tcPr>
            <w:tcW w:w="1761" w:type="dxa"/>
          </w:tcPr>
          <w:p w14:paraId="07B1E0FD" w14:textId="69F16365" w:rsidR="00615096" w:rsidRPr="005840AD" w:rsidRDefault="00615096" w:rsidP="00615096">
            <w:pPr>
              <w:pStyle w:val="FSTableText"/>
              <w:spacing w:before="20" w:after="20"/>
              <w:rPr>
                <w:szCs w:val="22"/>
              </w:rPr>
            </w:pPr>
            <w:r w:rsidRPr="00262CF4">
              <w:rPr>
                <w:color w:val="000000" w:themeColor="text1"/>
                <w:szCs w:val="22"/>
              </w:rPr>
              <w:t>ORF</w:t>
            </w:r>
          </w:p>
        </w:tc>
        <w:tc>
          <w:tcPr>
            <w:tcW w:w="7726" w:type="dxa"/>
          </w:tcPr>
          <w:p w14:paraId="4E110015" w14:textId="6C7F1971" w:rsidR="00615096" w:rsidRPr="005840AD" w:rsidRDefault="00615096" w:rsidP="00615096">
            <w:pPr>
              <w:pStyle w:val="FSTableText"/>
              <w:spacing w:before="20" w:after="20"/>
              <w:rPr>
                <w:szCs w:val="22"/>
              </w:rPr>
            </w:pPr>
            <w:r w:rsidRPr="00262CF4">
              <w:rPr>
                <w:color w:val="000000" w:themeColor="text1"/>
                <w:szCs w:val="22"/>
              </w:rPr>
              <w:t>open reading frame</w:t>
            </w:r>
          </w:p>
        </w:tc>
      </w:tr>
      <w:tr w:rsidR="00615096" w14:paraId="46A72AAD" w14:textId="77777777" w:rsidTr="00BE1D33">
        <w:tc>
          <w:tcPr>
            <w:tcW w:w="1761" w:type="dxa"/>
          </w:tcPr>
          <w:p w14:paraId="2A017AAB" w14:textId="7140B397" w:rsidR="00615096" w:rsidRPr="005840AD" w:rsidRDefault="00615096" w:rsidP="00615096">
            <w:pPr>
              <w:pStyle w:val="FSTableText"/>
              <w:spacing w:before="20" w:after="20"/>
              <w:rPr>
                <w:szCs w:val="22"/>
                <w:lang w:val="en-AU"/>
              </w:rPr>
            </w:pPr>
            <w:r w:rsidRPr="00262CF4">
              <w:rPr>
                <w:iCs/>
                <w:color w:val="000000" w:themeColor="text1"/>
                <w:szCs w:val="22"/>
              </w:rPr>
              <w:t>PCR</w:t>
            </w:r>
          </w:p>
        </w:tc>
        <w:tc>
          <w:tcPr>
            <w:tcW w:w="7726" w:type="dxa"/>
          </w:tcPr>
          <w:p w14:paraId="15CBCDE9" w14:textId="5A369C5E" w:rsidR="00615096" w:rsidRPr="005840AD" w:rsidRDefault="00615096" w:rsidP="00615096">
            <w:pPr>
              <w:pStyle w:val="FSTableText"/>
              <w:spacing w:before="20" w:after="20"/>
              <w:rPr>
                <w:szCs w:val="22"/>
                <w:lang w:val="en-AU"/>
              </w:rPr>
            </w:pPr>
            <w:r w:rsidRPr="00262CF4">
              <w:rPr>
                <w:iCs/>
                <w:color w:val="000000" w:themeColor="text1"/>
                <w:szCs w:val="22"/>
              </w:rPr>
              <w:t>polymerase chain reaction</w:t>
            </w:r>
          </w:p>
        </w:tc>
      </w:tr>
      <w:tr w:rsidR="001D2232" w14:paraId="539B6C9E" w14:textId="77777777" w:rsidTr="00BE1D33">
        <w:tc>
          <w:tcPr>
            <w:tcW w:w="1761" w:type="dxa"/>
          </w:tcPr>
          <w:p w14:paraId="4D9CE110" w14:textId="09AD53C2" w:rsidR="001D2232" w:rsidRPr="00262CF4" w:rsidRDefault="001D2232" w:rsidP="001D2232">
            <w:pPr>
              <w:pStyle w:val="FSTableText"/>
              <w:spacing w:before="20" w:after="20"/>
              <w:rPr>
                <w:iCs/>
                <w:color w:val="000000" w:themeColor="text1"/>
                <w:szCs w:val="22"/>
              </w:rPr>
            </w:pPr>
            <w:r w:rsidRPr="00262CF4">
              <w:rPr>
                <w:color w:val="000000" w:themeColor="text1"/>
                <w:szCs w:val="22"/>
                <w:lang w:eastAsia="en-AU"/>
              </w:rPr>
              <w:t>RB</w:t>
            </w:r>
          </w:p>
        </w:tc>
        <w:tc>
          <w:tcPr>
            <w:tcW w:w="7726" w:type="dxa"/>
          </w:tcPr>
          <w:p w14:paraId="1672F7DC" w14:textId="5972E9CE" w:rsidR="001D2232" w:rsidRPr="00262CF4" w:rsidRDefault="001D2232" w:rsidP="001D2232">
            <w:pPr>
              <w:pStyle w:val="FSTableText"/>
              <w:spacing w:before="20" w:after="20"/>
              <w:rPr>
                <w:iCs/>
                <w:color w:val="000000" w:themeColor="text1"/>
                <w:szCs w:val="22"/>
              </w:rPr>
            </w:pPr>
            <w:r w:rsidRPr="00262CF4">
              <w:rPr>
                <w:color w:val="000000" w:themeColor="text1"/>
                <w:szCs w:val="22"/>
                <w:lang w:eastAsia="en-AU"/>
              </w:rPr>
              <w:t xml:space="preserve">Right Border of T-DNA </w:t>
            </w:r>
            <w:r w:rsidRPr="00262CF4">
              <w:rPr>
                <w:color w:val="000000" w:themeColor="text1"/>
                <w:szCs w:val="22"/>
              </w:rPr>
              <w:t>(</w:t>
            </w:r>
            <w:r w:rsidRPr="00262CF4">
              <w:rPr>
                <w:i/>
                <w:color w:val="000000" w:themeColor="text1"/>
                <w:szCs w:val="22"/>
              </w:rPr>
              <w:t>Agrobacterium tumefaciens</w:t>
            </w:r>
            <w:r w:rsidRPr="00262CF4">
              <w:rPr>
                <w:color w:val="000000" w:themeColor="text1"/>
                <w:szCs w:val="22"/>
              </w:rPr>
              <w:t>)</w:t>
            </w:r>
          </w:p>
        </w:tc>
      </w:tr>
      <w:tr w:rsidR="001D2232" w14:paraId="1E570FC9" w14:textId="77777777" w:rsidTr="00BE1D33">
        <w:tc>
          <w:tcPr>
            <w:tcW w:w="1761" w:type="dxa"/>
          </w:tcPr>
          <w:p w14:paraId="125E5CB5" w14:textId="2CC2A0E2" w:rsidR="001D2232" w:rsidRPr="00262CF4" w:rsidRDefault="001D2232" w:rsidP="001D2232">
            <w:pPr>
              <w:pStyle w:val="FSTableText"/>
              <w:spacing w:before="20" w:after="20"/>
              <w:rPr>
                <w:iCs/>
                <w:color w:val="000000" w:themeColor="text1"/>
                <w:szCs w:val="22"/>
              </w:rPr>
            </w:pPr>
            <w:r w:rsidRPr="00262CF4">
              <w:rPr>
                <w:color w:val="000000" w:themeColor="text1"/>
                <w:szCs w:val="22"/>
                <w:lang w:eastAsia="en-AU"/>
              </w:rPr>
              <w:t>RNA</w:t>
            </w:r>
          </w:p>
        </w:tc>
        <w:tc>
          <w:tcPr>
            <w:tcW w:w="7726" w:type="dxa"/>
          </w:tcPr>
          <w:p w14:paraId="49174FA4" w14:textId="41A2CF66" w:rsidR="001D2232" w:rsidRPr="00262CF4" w:rsidRDefault="001D2232" w:rsidP="001D2232">
            <w:pPr>
              <w:pStyle w:val="FSTableText"/>
              <w:spacing w:before="20" w:after="20"/>
              <w:rPr>
                <w:iCs/>
                <w:color w:val="000000" w:themeColor="text1"/>
                <w:szCs w:val="22"/>
              </w:rPr>
            </w:pPr>
            <w:r w:rsidRPr="00262CF4">
              <w:rPr>
                <w:color w:val="000000" w:themeColor="text1"/>
                <w:szCs w:val="22"/>
                <w:lang w:eastAsia="en-AU"/>
              </w:rPr>
              <w:t>ribonucleic acid</w:t>
            </w:r>
          </w:p>
        </w:tc>
      </w:tr>
      <w:tr w:rsidR="001D2232" w14:paraId="0709132D" w14:textId="77777777" w:rsidTr="00BE1D33">
        <w:tc>
          <w:tcPr>
            <w:tcW w:w="1761" w:type="dxa"/>
          </w:tcPr>
          <w:p w14:paraId="6075881F" w14:textId="0864329C" w:rsidR="001D2232" w:rsidRPr="00262CF4" w:rsidRDefault="001D2232" w:rsidP="001D2232">
            <w:pPr>
              <w:pStyle w:val="FSTableText"/>
              <w:spacing w:before="20" w:after="20"/>
              <w:rPr>
                <w:color w:val="000000" w:themeColor="text1"/>
                <w:szCs w:val="22"/>
                <w:lang w:eastAsia="en-AU"/>
              </w:rPr>
            </w:pPr>
            <w:r w:rsidRPr="00262CF4">
              <w:rPr>
                <w:color w:val="000000" w:themeColor="text1"/>
                <w:szCs w:val="22"/>
                <w:lang w:eastAsia="en-AU"/>
              </w:rPr>
              <w:t>mRNA</w:t>
            </w:r>
          </w:p>
        </w:tc>
        <w:tc>
          <w:tcPr>
            <w:tcW w:w="7726" w:type="dxa"/>
          </w:tcPr>
          <w:p w14:paraId="17F4024D" w14:textId="06F64D83" w:rsidR="001D2232" w:rsidRPr="00262CF4" w:rsidRDefault="001D2232" w:rsidP="001D2232">
            <w:pPr>
              <w:pStyle w:val="FSTableText"/>
              <w:spacing w:before="20" w:after="20"/>
              <w:rPr>
                <w:color w:val="000000" w:themeColor="text1"/>
                <w:szCs w:val="22"/>
                <w:lang w:eastAsia="en-AU"/>
              </w:rPr>
            </w:pPr>
            <w:r w:rsidRPr="00262CF4">
              <w:rPr>
                <w:color w:val="000000" w:themeColor="text1"/>
                <w:szCs w:val="22"/>
                <w:lang w:eastAsia="en-AU"/>
              </w:rPr>
              <w:t>messenger RNA</w:t>
            </w:r>
          </w:p>
        </w:tc>
      </w:tr>
      <w:tr w:rsidR="001D2232" w14:paraId="4D8B1A60" w14:textId="77777777" w:rsidTr="00BE1D33">
        <w:tc>
          <w:tcPr>
            <w:tcW w:w="1761" w:type="dxa"/>
          </w:tcPr>
          <w:p w14:paraId="798FFA35" w14:textId="32084EF7" w:rsidR="001D2232" w:rsidRPr="00262CF4" w:rsidRDefault="001D2232" w:rsidP="001D2232">
            <w:pPr>
              <w:pStyle w:val="FSTableText"/>
              <w:spacing w:before="20" w:after="20"/>
              <w:rPr>
                <w:color w:val="000000" w:themeColor="text1"/>
                <w:szCs w:val="22"/>
                <w:lang w:eastAsia="en-AU"/>
              </w:rPr>
            </w:pPr>
            <w:r w:rsidRPr="00262CF4">
              <w:rPr>
                <w:color w:val="000000" w:themeColor="text1"/>
                <w:szCs w:val="22"/>
                <w:lang w:eastAsia="en-AU"/>
              </w:rPr>
              <w:t>SAS</w:t>
            </w:r>
          </w:p>
        </w:tc>
        <w:tc>
          <w:tcPr>
            <w:tcW w:w="7726" w:type="dxa"/>
          </w:tcPr>
          <w:p w14:paraId="237EABA2" w14:textId="03CA324D" w:rsidR="001D2232" w:rsidRPr="00262CF4" w:rsidRDefault="001D2232" w:rsidP="001D2232">
            <w:pPr>
              <w:pStyle w:val="FSTableText"/>
              <w:spacing w:before="20" w:after="20"/>
              <w:rPr>
                <w:color w:val="000000" w:themeColor="text1"/>
                <w:szCs w:val="22"/>
                <w:lang w:eastAsia="en-AU"/>
              </w:rPr>
            </w:pPr>
            <w:r w:rsidRPr="00262CF4">
              <w:rPr>
                <w:color w:val="000000" w:themeColor="text1"/>
                <w:szCs w:val="22"/>
                <w:lang w:eastAsia="en-AU"/>
              </w:rPr>
              <w:t>Statistical Analysis Software</w:t>
            </w:r>
          </w:p>
        </w:tc>
      </w:tr>
      <w:tr w:rsidR="001D2232" w14:paraId="44B29291" w14:textId="77777777" w:rsidTr="00BE1D33">
        <w:tc>
          <w:tcPr>
            <w:tcW w:w="1761" w:type="dxa"/>
          </w:tcPr>
          <w:p w14:paraId="21B7B2B4" w14:textId="7EF85BE8" w:rsidR="001D2232" w:rsidRPr="00262CF4" w:rsidRDefault="001D2232" w:rsidP="001D2232">
            <w:pPr>
              <w:pStyle w:val="FSTableText"/>
              <w:spacing w:before="20" w:after="20"/>
              <w:rPr>
                <w:color w:val="000000" w:themeColor="text1"/>
                <w:szCs w:val="22"/>
                <w:lang w:eastAsia="en-AU"/>
              </w:rPr>
            </w:pPr>
            <w:r w:rsidRPr="00262CF4">
              <w:rPr>
                <w:color w:val="000000" w:themeColor="text1"/>
                <w:szCs w:val="22"/>
                <w:lang w:eastAsia="en-AU"/>
              </w:rPr>
              <w:t>SDS-PAGE</w:t>
            </w:r>
          </w:p>
        </w:tc>
        <w:tc>
          <w:tcPr>
            <w:tcW w:w="7726" w:type="dxa"/>
          </w:tcPr>
          <w:p w14:paraId="1F4F6A6D" w14:textId="18EACC5E" w:rsidR="001D2232" w:rsidRPr="00262CF4" w:rsidRDefault="001D2232" w:rsidP="001D2232">
            <w:pPr>
              <w:pStyle w:val="FSTableText"/>
              <w:spacing w:before="20" w:after="20"/>
              <w:rPr>
                <w:color w:val="000000" w:themeColor="text1"/>
                <w:szCs w:val="22"/>
                <w:lang w:eastAsia="en-AU"/>
              </w:rPr>
            </w:pPr>
            <w:r w:rsidRPr="00262CF4">
              <w:rPr>
                <w:color w:val="000000" w:themeColor="text1"/>
                <w:szCs w:val="22"/>
                <w:lang w:eastAsia="en-AU"/>
              </w:rPr>
              <w:t>sodium dodecyl sulphate-polyacrylamide gel electrophoresis</w:t>
            </w:r>
          </w:p>
        </w:tc>
      </w:tr>
      <w:tr w:rsidR="001D2232" w14:paraId="49529910" w14:textId="77777777" w:rsidTr="00BE1D33">
        <w:tc>
          <w:tcPr>
            <w:tcW w:w="1761" w:type="dxa"/>
          </w:tcPr>
          <w:p w14:paraId="6520F1DA" w14:textId="02AEFA02" w:rsidR="001D2232" w:rsidRPr="00262CF4" w:rsidRDefault="001D2232" w:rsidP="001D2232">
            <w:pPr>
              <w:pStyle w:val="FSTableText"/>
              <w:spacing w:before="20" w:after="20"/>
              <w:rPr>
                <w:color w:val="000000" w:themeColor="text1"/>
                <w:szCs w:val="22"/>
                <w:lang w:eastAsia="en-AU"/>
              </w:rPr>
            </w:pPr>
            <w:r w:rsidRPr="00262CF4">
              <w:rPr>
                <w:color w:val="000000" w:themeColor="text1"/>
                <w:szCs w:val="22"/>
                <w:lang w:eastAsia="en-AU"/>
              </w:rPr>
              <w:t>SE</w:t>
            </w:r>
          </w:p>
        </w:tc>
        <w:tc>
          <w:tcPr>
            <w:tcW w:w="7726" w:type="dxa"/>
          </w:tcPr>
          <w:p w14:paraId="3BEB34BA" w14:textId="0DB9D9A0" w:rsidR="001D2232" w:rsidRPr="00262CF4" w:rsidRDefault="001D2232" w:rsidP="001D2232">
            <w:pPr>
              <w:pStyle w:val="FSTableText"/>
              <w:spacing w:before="20" w:after="20"/>
              <w:rPr>
                <w:color w:val="000000" w:themeColor="text1"/>
                <w:szCs w:val="22"/>
                <w:lang w:eastAsia="en-AU"/>
              </w:rPr>
            </w:pPr>
            <w:r w:rsidRPr="00262CF4">
              <w:rPr>
                <w:color w:val="000000" w:themeColor="text1"/>
                <w:szCs w:val="22"/>
                <w:lang w:eastAsia="en-AU"/>
              </w:rPr>
              <w:t>standard error of mean</w:t>
            </w:r>
          </w:p>
        </w:tc>
      </w:tr>
    </w:tbl>
    <w:p w14:paraId="675239EC" w14:textId="77777777" w:rsidR="00D970F7" w:rsidRDefault="00D970F7" w:rsidP="00D970F7">
      <w:pPr>
        <w:pStyle w:val="Heading1"/>
      </w:pPr>
    </w:p>
    <w:p w14:paraId="58851290" w14:textId="77777777" w:rsidR="00D970F7" w:rsidRDefault="00D970F7" w:rsidP="00D970F7">
      <w:pPr>
        <w:widowControl/>
      </w:pPr>
      <w:r>
        <w:br w:type="page"/>
      </w:r>
    </w:p>
    <w:p w14:paraId="0425F383" w14:textId="59E600F8" w:rsidR="00D970F7" w:rsidRDefault="00D970F7" w:rsidP="00D970F7">
      <w:pPr>
        <w:pStyle w:val="Heading1"/>
      </w:pPr>
      <w:bookmarkStart w:id="46" w:name="_Toc496169767"/>
      <w:bookmarkStart w:id="47" w:name="_Toc500321328"/>
      <w:bookmarkStart w:id="48" w:name="_Toc58597789"/>
      <w:r>
        <w:t xml:space="preserve">1 </w:t>
      </w:r>
      <w:r>
        <w:tab/>
        <w:t>Introduction</w:t>
      </w:r>
      <w:bookmarkEnd w:id="46"/>
      <w:bookmarkEnd w:id="47"/>
      <w:bookmarkEnd w:id="48"/>
    </w:p>
    <w:p w14:paraId="395BA3AF" w14:textId="17BA25AF" w:rsidR="00063BF7" w:rsidRPr="0028288C" w:rsidRDefault="00D236E6" w:rsidP="0028288C">
      <w:pPr>
        <w:spacing w:after="240"/>
        <w:rPr>
          <w:color w:val="FF0000"/>
        </w:rPr>
      </w:pPr>
      <w:r>
        <w:rPr>
          <w:color w:val="000000" w:themeColor="text1"/>
        </w:rPr>
        <w:t xml:space="preserve">Health Canada </w:t>
      </w:r>
      <w:r w:rsidR="0033537F">
        <w:rPr>
          <w:color w:val="000000" w:themeColor="text1"/>
        </w:rPr>
        <w:t>ha</w:t>
      </w:r>
      <w:r>
        <w:rPr>
          <w:color w:val="000000" w:themeColor="text1"/>
        </w:rPr>
        <w:t>s</w:t>
      </w:r>
      <w:r w:rsidR="0033537F">
        <w:rPr>
          <w:color w:val="000000" w:themeColor="text1"/>
        </w:rPr>
        <w:t xml:space="preserve"> received an application </w:t>
      </w:r>
      <w:r w:rsidR="0033537F" w:rsidRPr="009F0BAA">
        <w:t xml:space="preserve">from </w:t>
      </w:r>
      <w:r>
        <w:t>Bayer CropScience on behalf of Monsanto Canada ULC</w:t>
      </w:r>
      <w:r w:rsidR="0028082F" w:rsidRPr="009F0BAA">
        <w:t xml:space="preserve"> </w:t>
      </w:r>
      <w:r w:rsidR="0033537F" w:rsidRPr="009F0BAA">
        <w:t xml:space="preserve">to </w:t>
      </w:r>
      <w:r>
        <w:t>conduct a pre-market safety assessment for</w:t>
      </w:r>
      <w:r w:rsidR="0033537F" w:rsidRPr="00797A2E">
        <w:rPr>
          <w:color w:val="000000" w:themeColor="text1"/>
        </w:rPr>
        <w:t xml:space="preserve"> food </w:t>
      </w:r>
      <w:r w:rsidR="0033537F">
        <w:rPr>
          <w:color w:val="000000" w:themeColor="text1"/>
        </w:rPr>
        <w:t xml:space="preserve">derived </w:t>
      </w:r>
      <w:r w:rsidR="0033537F" w:rsidRPr="00797A2E">
        <w:rPr>
          <w:color w:val="000000" w:themeColor="text1"/>
        </w:rPr>
        <w:t xml:space="preserve">from </w:t>
      </w:r>
      <w:r w:rsidR="0033537F">
        <w:rPr>
          <w:color w:val="000000" w:themeColor="text1"/>
        </w:rPr>
        <w:t>the genetically modified (GM) herbicide-</w:t>
      </w:r>
      <w:r w:rsidR="0033537F" w:rsidRPr="009F0BAA">
        <w:t xml:space="preserve">tolerant </w:t>
      </w:r>
      <w:r w:rsidR="001113F2" w:rsidRPr="009F0BAA">
        <w:t>canola</w:t>
      </w:r>
      <w:r w:rsidR="0028082F" w:rsidRPr="009F0BAA">
        <w:t xml:space="preserve"> </w:t>
      </w:r>
      <w:r w:rsidR="0033537F" w:rsidRPr="009F0BAA">
        <w:t xml:space="preserve">line </w:t>
      </w:r>
      <w:r w:rsidR="001113F2" w:rsidRPr="009F0BAA">
        <w:t>MON 94100</w:t>
      </w:r>
      <w:r w:rsidR="0028082F" w:rsidRPr="009F0BAA">
        <w:t xml:space="preserve"> </w:t>
      </w:r>
      <w:r w:rsidR="0033537F">
        <w:rPr>
          <w:color w:val="000000" w:themeColor="text1"/>
        </w:rPr>
        <w:t xml:space="preserve">(hereafter referred to as </w:t>
      </w:r>
      <w:r w:rsidR="001113F2" w:rsidRPr="009F0BAA">
        <w:t>MON 94100</w:t>
      </w:r>
      <w:r w:rsidR="0033537F" w:rsidRPr="009F0BAA">
        <w:t>), with the O</w:t>
      </w:r>
      <w:r w:rsidR="0033537F">
        <w:rPr>
          <w:color w:val="000000" w:themeColor="text1"/>
        </w:rPr>
        <w:t xml:space="preserve">ECD Unique Identifier </w:t>
      </w:r>
      <w:r w:rsidR="00F110A9" w:rsidRPr="00F110A9">
        <w:t>MON-941</w:t>
      </w:r>
      <w:r w:rsidR="00F110A9" w:rsidRPr="00F110A9">
        <w:sym w:font="Symbol" w:char="F0C6"/>
      </w:r>
      <w:r w:rsidR="00F110A9" w:rsidRPr="00F110A9">
        <w:sym w:font="Symbol" w:char="F0C6"/>
      </w:r>
      <w:r w:rsidR="00F110A9" w:rsidRPr="00F110A9">
        <w:t>-2</w:t>
      </w:r>
      <w:r w:rsidR="0033537F">
        <w:rPr>
          <w:color w:val="000000" w:themeColor="text1"/>
        </w:rPr>
        <w:t>. This line</w:t>
      </w:r>
      <w:r w:rsidR="00113A89">
        <w:rPr>
          <w:color w:val="000000" w:themeColor="text1"/>
        </w:rPr>
        <w:t xml:space="preserve"> has herbicide tolerance to </w:t>
      </w:r>
      <w:r w:rsidR="001113F2" w:rsidRPr="009F0BAA">
        <w:t>dicamba (3,6-dichloro-2-methoxybenzoic acid)</w:t>
      </w:r>
      <w:r w:rsidR="0028082F" w:rsidRPr="009F0BAA">
        <w:t>.</w:t>
      </w:r>
      <w:r w:rsidR="001113F2" w:rsidRPr="009F0BAA">
        <w:t xml:space="preserve"> </w:t>
      </w:r>
      <w:r w:rsidR="001113F2" w:rsidRPr="00262CF4">
        <w:rPr>
          <w:rFonts w:cs="Arial"/>
          <w:color w:val="000000" w:themeColor="text1"/>
          <w:szCs w:val="22"/>
        </w:rPr>
        <w:t>Dicamba is used to control annual and biennial weed species and suppress the growth of perennial broadleaf weeds and woody plant species.</w:t>
      </w:r>
    </w:p>
    <w:p w14:paraId="5F60B008" w14:textId="135ED45D" w:rsidR="00063BF7" w:rsidRDefault="00063BF7" w:rsidP="0028288C">
      <w:pPr>
        <w:spacing w:after="240"/>
      </w:pPr>
      <w:r w:rsidRPr="00063BF7">
        <w:t xml:space="preserve">Tolerance to dicamba is achieved through expression of a dicamba mono-oxygenase (DMO) protein encoded by a gene from </w:t>
      </w:r>
      <w:r w:rsidRPr="00063BF7">
        <w:rPr>
          <w:i/>
        </w:rPr>
        <w:t>Stenotrophomonas maltophilia</w:t>
      </w:r>
      <w:r w:rsidRPr="00063BF7">
        <w:t>. The DMO protein rapidly demethylates dicamba to the herbicidally inactive metabolite 3,6-dichlorosalicylic acid (DCSA).</w:t>
      </w:r>
    </w:p>
    <w:p w14:paraId="2364B8EC" w14:textId="2085410F" w:rsidR="00063BF7" w:rsidRDefault="00063BF7" w:rsidP="0028288C">
      <w:pPr>
        <w:spacing w:after="240"/>
        <w:rPr>
          <w:lang w:val="en-CA"/>
        </w:rPr>
      </w:pPr>
      <w:r>
        <w:t>It is likely that MON 94100 will be combined with other approved canola lines</w:t>
      </w:r>
      <w:r w:rsidRPr="00063BF7">
        <w:rPr>
          <w:rFonts w:ascii="Times New Roman" w:eastAsiaTheme="minorHAnsi" w:hAnsi="Times New Roman"/>
          <w:sz w:val="24"/>
          <w:lang w:val="en-CA" w:bidi="ar-SA"/>
        </w:rPr>
        <w:t xml:space="preserve"> </w:t>
      </w:r>
      <w:r w:rsidRPr="00063BF7">
        <w:rPr>
          <w:lang w:val="en-CA"/>
        </w:rPr>
        <w:t>through traditional breeding methods to create commercial products with tolerance to multiple herbicides, insect protection, or other traits offering broader grower choice, continued weed control durability, crop protection, and increased yield.</w:t>
      </w:r>
    </w:p>
    <w:p w14:paraId="33337A13" w14:textId="24F46E2C" w:rsidR="00063BF7" w:rsidRPr="00063BF7" w:rsidRDefault="00063BF7" w:rsidP="0033537F">
      <w:r>
        <w:rPr>
          <w:rFonts w:cs="Arial"/>
          <w:color w:val="000000" w:themeColor="text1"/>
          <w:szCs w:val="22"/>
        </w:rPr>
        <w:t>Canola</w:t>
      </w:r>
      <w:r w:rsidRPr="00262CF4">
        <w:rPr>
          <w:rFonts w:cs="Arial"/>
          <w:color w:val="000000" w:themeColor="text1"/>
          <w:szCs w:val="22"/>
        </w:rPr>
        <w:t xml:space="preserve"> line MON</w:t>
      </w:r>
      <w:r>
        <w:rPr>
          <w:rFonts w:cs="Arial"/>
          <w:color w:val="000000" w:themeColor="text1"/>
          <w:szCs w:val="22"/>
        </w:rPr>
        <w:t xml:space="preserve"> 94100</w:t>
      </w:r>
      <w:r w:rsidRPr="00262CF4">
        <w:rPr>
          <w:rFonts w:cs="Arial"/>
          <w:color w:val="000000" w:themeColor="text1"/>
          <w:szCs w:val="22"/>
        </w:rPr>
        <w:t xml:space="preserve"> was primarily developed for agriculture in North America</w:t>
      </w:r>
      <w:r w:rsidR="00E7573D">
        <w:rPr>
          <w:rFonts w:cs="Arial"/>
          <w:color w:val="000000" w:themeColor="text1"/>
          <w:szCs w:val="22"/>
        </w:rPr>
        <w:t xml:space="preserve">. </w:t>
      </w:r>
      <w:r w:rsidR="00780419">
        <w:rPr>
          <w:rFonts w:cs="Arial"/>
          <w:color w:val="000000" w:themeColor="text1"/>
          <w:szCs w:val="22"/>
        </w:rPr>
        <w:t>At the time of assessment, a</w:t>
      </w:r>
      <w:r w:rsidR="00E7573D">
        <w:rPr>
          <w:rFonts w:cs="Arial"/>
          <w:color w:val="000000" w:themeColor="text1"/>
          <w:szCs w:val="22"/>
        </w:rPr>
        <w:t>pproval</w:t>
      </w:r>
      <w:r w:rsidRPr="00262CF4">
        <w:rPr>
          <w:rFonts w:cs="Arial"/>
          <w:color w:val="000000" w:themeColor="text1"/>
          <w:szCs w:val="22"/>
        </w:rPr>
        <w:t xml:space="preserve"> for </w:t>
      </w:r>
      <w:r w:rsidR="00E7573D">
        <w:rPr>
          <w:rFonts w:cs="Arial"/>
          <w:color w:val="000000" w:themeColor="text1"/>
          <w:szCs w:val="22"/>
        </w:rPr>
        <w:t>commercialisation</w:t>
      </w:r>
      <w:r w:rsidRPr="00262CF4">
        <w:rPr>
          <w:rFonts w:cs="Arial"/>
          <w:color w:val="000000" w:themeColor="text1"/>
          <w:szCs w:val="22"/>
        </w:rPr>
        <w:t xml:space="preserve"> in Australia or New Zealand </w:t>
      </w:r>
      <w:r w:rsidR="00E7573D">
        <w:rPr>
          <w:rFonts w:cs="Arial"/>
          <w:color w:val="000000" w:themeColor="text1"/>
          <w:szCs w:val="22"/>
        </w:rPr>
        <w:t>ha</w:t>
      </w:r>
      <w:r w:rsidR="00780419">
        <w:rPr>
          <w:rFonts w:cs="Arial"/>
          <w:color w:val="000000" w:themeColor="text1"/>
          <w:szCs w:val="22"/>
        </w:rPr>
        <w:t>d</w:t>
      </w:r>
      <w:r w:rsidR="00785ADE">
        <w:rPr>
          <w:rFonts w:cs="Arial"/>
          <w:color w:val="000000" w:themeColor="text1"/>
          <w:szCs w:val="22"/>
        </w:rPr>
        <w:t xml:space="preserve"> not </w:t>
      </w:r>
      <w:r w:rsidR="00E7573D">
        <w:rPr>
          <w:rFonts w:cs="Arial"/>
          <w:color w:val="000000" w:themeColor="text1"/>
          <w:szCs w:val="22"/>
        </w:rPr>
        <w:t xml:space="preserve">yet </w:t>
      </w:r>
      <w:r w:rsidR="00785ADE">
        <w:rPr>
          <w:rFonts w:cs="Arial"/>
          <w:color w:val="000000" w:themeColor="text1"/>
          <w:szCs w:val="22"/>
        </w:rPr>
        <w:t>be</w:t>
      </w:r>
      <w:r w:rsidR="00E7573D">
        <w:rPr>
          <w:rFonts w:cs="Arial"/>
          <w:color w:val="000000" w:themeColor="text1"/>
          <w:szCs w:val="22"/>
        </w:rPr>
        <w:t>en</w:t>
      </w:r>
      <w:r w:rsidRPr="00262CF4">
        <w:rPr>
          <w:rFonts w:cs="Arial"/>
          <w:color w:val="000000" w:themeColor="text1"/>
          <w:szCs w:val="22"/>
        </w:rPr>
        <w:t xml:space="preserve"> sought. If approved, food derived from this line may enter the Australian and New Zealand food supply as imported food products. A commercial trade name for MON</w:t>
      </w:r>
      <w:r>
        <w:rPr>
          <w:rFonts w:cs="Arial"/>
          <w:color w:val="000000" w:themeColor="text1"/>
          <w:szCs w:val="22"/>
        </w:rPr>
        <w:t xml:space="preserve"> 94100</w:t>
      </w:r>
      <w:r w:rsidRPr="00262CF4">
        <w:rPr>
          <w:rFonts w:cs="Arial"/>
          <w:color w:val="000000" w:themeColor="text1"/>
          <w:szCs w:val="22"/>
        </w:rPr>
        <w:t xml:space="preserve"> has not yet been determined.</w:t>
      </w:r>
      <w:r>
        <w:t xml:space="preserve"> </w:t>
      </w:r>
    </w:p>
    <w:p w14:paraId="1E646A7B" w14:textId="77777777" w:rsidR="00D970F7" w:rsidRPr="00BB5B58" w:rsidRDefault="00D970F7" w:rsidP="00D970F7">
      <w:pPr>
        <w:pStyle w:val="Heading1"/>
      </w:pPr>
      <w:bookmarkStart w:id="49" w:name="_Toc454886830"/>
      <w:bookmarkStart w:id="50" w:name="_Toc482255802"/>
      <w:bookmarkStart w:id="51" w:name="_Toc496169768"/>
      <w:bookmarkStart w:id="52" w:name="_Toc500321329"/>
      <w:bookmarkStart w:id="53" w:name="_Toc58597790"/>
      <w:r w:rsidRPr="00BB5B58">
        <w:t>2</w:t>
      </w:r>
      <w:r w:rsidRPr="00BB5B58">
        <w:tab/>
        <w:t>History of use</w:t>
      </w:r>
      <w:bookmarkEnd w:id="49"/>
      <w:bookmarkEnd w:id="50"/>
      <w:bookmarkEnd w:id="51"/>
      <w:bookmarkEnd w:id="52"/>
      <w:bookmarkEnd w:id="53"/>
      <w:r w:rsidRPr="00BB5B58">
        <w:t xml:space="preserve"> </w:t>
      </w:r>
    </w:p>
    <w:p w14:paraId="6823DAE3" w14:textId="566D843B" w:rsidR="00D970F7" w:rsidRDefault="00D970F7" w:rsidP="00E01196">
      <w:pPr>
        <w:pStyle w:val="Heading2"/>
      </w:pPr>
      <w:bookmarkStart w:id="54" w:name="_Toc454886831"/>
      <w:bookmarkStart w:id="55" w:name="_Toc482255803"/>
      <w:bookmarkStart w:id="56" w:name="_Toc496169769"/>
      <w:bookmarkStart w:id="57" w:name="_Toc500321330"/>
      <w:bookmarkStart w:id="58" w:name="_Toc58597791"/>
      <w:r>
        <w:t>2.1</w:t>
      </w:r>
      <w:r>
        <w:tab/>
      </w:r>
      <w:r w:rsidRPr="00797A2E">
        <w:t>Host organism</w:t>
      </w:r>
      <w:bookmarkEnd w:id="54"/>
      <w:bookmarkEnd w:id="55"/>
      <w:bookmarkEnd w:id="56"/>
      <w:bookmarkEnd w:id="57"/>
      <w:bookmarkEnd w:id="58"/>
    </w:p>
    <w:p w14:paraId="03EE8AA2" w14:textId="63015E4D" w:rsidR="005728C1" w:rsidRDefault="009F0BAA" w:rsidP="00D1452D">
      <w:pPr>
        <w:spacing w:after="240"/>
        <w:rPr>
          <w:color w:val="000000" w:themeColor="text1"/>
          <w:lang w:val="en-CA"/>
        </w:rPr>
      </w:pPr>
      <w:bookmarkStart w:id="59" w:name="_Toc482255804"/>
      <w:bookmarkStart w:id="60" w:name="_Toc496169770"/>
      <w:bookmarkStart w:id="61" w:name="_Toc500321331"/>
      <w:r w:rsidRPr="009F0BAA">
        <w:rPr>
          <w:color w:val="000000" w:themeColor="text1"/>
          <w:lang w:val="en-CA"/>
        </w:rPr>
        <w:t>Canola (</w:t>
      </w:r>
      <w:r w:rsidRPr="009F0BAA">
        <w:rPr>
          <w:i/>
          <w:color w:val="000000" w:themeColor="text1"/>
          <w:lang w:val="en-CA"/>
        </w:rPr>
        <w:t>Brassica napus</w:t>
      </w:r>
      <w:r w:rsidRPr="009F0BAA">
        <w:rPr>
          <w:color w:val="000000" w:themeColor="text1"/>
          <w:lang w:val="en-CA"/>
        </w:rPr>
        <w:t xml:space="preserve"> L.) is Canada</w:t>
      </w:r>
      <w:r w:rsidRPr="009F0BAA">
        <w:rPr>
          <w:rFonts w:hint="eastAsia"/>
          <w:color w:val="000000" w:themeColor="text1"/>
          <w:lang w:val="en-CA"/>
        </w:rPr>
        <w:t>’</w:t>
      </w:r>
      <w:r w:rsidRPr="009F0BAA">
        <w:rPr>
          <w:color w:val="000000" w:themeColor="text1"/>
          <w:lang w:val="en-CA"/>
        </w:rPr>
        <w:t>s most valuable crop and the second largest crop grown in</w:t>
      </w:r>
      <w:r>
        <w:rPr>
          <w:color w:val="000000" w:themeColor="text1"/>
          <w:lang w:val="en-CA"/>
        </w:rPr>
        <w:t xml:space="preserve"> </w:t>
      </w:r>
      <w:r w:rsidRPr="009F0BAA">
        <w:rPr>
          <w:color w:val="000000" w:themeColor="text1"/>
          <w:lang w:val="en-CA"/>
        </w:rPr>
        <w:t>Canada in terms of acreage planted. In 2018, canola was harvested on 22.7 M acres, with an</w:t>
      </w:r>
      <w:r>
        <w:rPr>
          <w:color w:val="000000" w:themeColor="text1"/>
          <w:lang w:val="en-CA"/>
        </w:rPr>
        <w:t xml:space="preserve"> </w:t>
      </w:r>
      <w:r w:rsidRPr="009F0BAA">
        <w:rPr>
          <w:color w:val="000000" w:themeColor="text1"/>
          <w:lang w:val="en-CA"/>
        </w:rPr>
        <w:t>average yield of over 0.903 tonnes/acre (</w:t>
      </w:r>
      <w:hyperlink r:id="rId17" w:history="1">
        <w:r w:rsidR="00EB2BD9" w:rsidRPr="007E74CA">
          <w:rPr>
            <w:rStyle w:val="Hyperlink"/>
            <w:lang w:val="en-CA"/>
          </w:rPr>
          <w:t>https://www150.statcan.gc.ca/n1/dailyquotidien/180629/dq180629b-eng.htm</w:t>
        </w:r>
      </w:hyperlink>
      <w:r w:rsidRPr="009F0BAA">
        <w:rPr>
          <w:color w:val="000000" w:themeColor="text1"/>
          <w:lang w:val="en-CA"/>
        </w:rPr>
        <w:t>). In 2018, the Canola Council of Canada estimated that</w:t>
      </w:r>
      <w:r w:rsidR="00EB2BD9">
        <w:rPr>
          <w:color w:val="000000" w:themeColor="text1"/>
          <w:lang w:val="en-CA"/>
        </w:rPr>
        <w:t xml:space="preserve"> </w:t>
      </w:r>
      <w:r w:rsidRPr="009F0BAA">
        <w:rPr>
          <w:color w:val="000000" w:themeColor="text1"/>
          <w:lang w:val="en-CA"/>
        </w:rPr>
        <w:t>canola contributed approximately $26.7 billion to the Canadian economy each year through</w:t>
      </w:r>
      <w:r w:rsidR="00EB2BD9">
        <w:rPr>
          <w:color w:val="000000" w:themeColor="text1"/>
          <w:lang w:val="en-CA"/>
        </w:rPr>
        <w:t xml:space="preserve"> </w:t>
      </w:r>
      <w:r w:rsidRPr="009F0BAA">
        <w:rPr>
          <w:color w:val="000000" w:themeColor="text1"/>
          <w:lang w:val="en-CA"/>
        </w:rPr>
        <w:t>revenue to growers, processors and exporters (</w:t>
      </w:r>
      <w:hyperlink r:id="rId18" w:history="1">
        <w:r w:rsidR="005728C1" w:rsidRPr="00E47DA8">
          <w:rPr>
            <w:rStyle w:val="Hyperlink"/>
            <w:lang w:val="en-CA"/>
          </w:rPr>
          <w:t>https://www.canolacouncil.org/</w:t>
        </w:r>
      </w:hyperlink>
      <w:r w:rsidRPr="009F0BAA">
        <w:rPr>
          <w:color w:val="000000" w:themeColor="text1"/>
          <w:lang w:val="en-CA"/>
        </w:rPr>
        <w:t>).</w:t>
      </w:r>
      <w:r w:rsidR="000E7546">
        <w:rPr>
          <w:color w:val="000000" w:themeColor="text1"/>
          <w:lang w:val="en-CA"/>
        </w:rPr>
        <w:t xml:space="preserve"> See </w:t>
      </w:r>
      <w:r w:rsidR="000E7546">
        <w:rPr>
          <w:lang w:bidi="ar-SA"/>
        </w:rPr>
        <w:t xml:space="preserve">Section 1 of the </w:t>
      </w:r>
      <w:r w:rsidR="00D26A66">
        <w:rPr>
          <w:lang w:bidi="ar-SA"/>
        </w:rPr>
        <w:t xml:space="preserve">safety assessment </w:t>
      </w:r>
      <w:r w:rsidR="000E7546">
        <w:rPr>
          <w:lang w:bidi="ar-SA"/>
        </w:rPr>
        <w:t>supplement for Australia and New Zealand specific information about history of use of canola (</w:t>
      </w:r>
      <w:r w:rsidR="00D26A66">
        <w:rPr>
          <w:lang w:bidi="ar-SA"/>
        </w:rPr>
        <w:t>SD2</w:t>
      </w:r>
      <w:r w:rsidR="000E7546">
        <w:rPr>
          <w:lang w:bidi="ar-SA"/>
        </w:rPr>
        <w:t>)</w:t>
      </w:r>
      <w:r w:rsidR="000E7546" w:rsidRPr="0082446E">
        <w:rPr>
          <w:lang w:bidi="ar-SA"/>
        </w:rPr>
        <w:t>.</w:t>
      </w:r>
    </w:p>
    <w:p w14:paraId="429130BF" w14:textId="1AA4B919" w:rsidR="00D970F7" w:rsidRPr="001550F1" w:rsidRDefault="00D970F7" w:rsidP="00E01196">
      <w:pPr>
        <w:pStyle w:val="Heading2"/>
      </w:pPr>
      <w:bookmarkStart w:id="62" w:name="_Toc58597792"/>
      <w:r w:rsidRPr="001550F1">
        <w:t>2.2</w:t>
      </w:r>
      <w:r>
        <w:tab/>
      </w:r>
      <w:r w:rsidRPr="001550F1">
        <w:t>Donor organisms</w:t>
      </w:r>
      <w:bookmarkEnd w:id="59"/>
      <w:bookmarkEnd w:id="60"/>
      <w:bookmarkEnd w:id="61"/>
      <w:bookmarkEnd w:id="62"/>
    </w:p>
    <w:p w14:paraId="5707FA02" w14:textId="6BB58B0E" w:rsidR="00D970F7" w:rsidRPr="00F12FBF" w:rsidRDefault="00D970F7" w:rsidP="007433F2">
      <w:pPr>
        <w:pStyle w:val="Heading3"/>
      </w:pPr>
      <w:bookmarkStart w:id="63" w:name="_Toc454886833"/>
      <w:bookmarkStart w:id="64" w:name="_Toc482255805"/>
      <w:bookmarkStart w:id="65" w:name="_Toc489531017"/>
      <w:bookmarkStart w:id="66" w:name="_Toc491439818"/>
      <w:bookmarkStart w:id="67" w:name="_Toc493515848"/>
      <w:bookmarkStart w:id="68" w:name="_Toc495489318"/>
      <w:bookmarkStart w:id="69" w:name="_Toc496169771"/>
      <w:bookmarkStart w:id="70" w:name="_Toc497988131"/>
      <w:bookmarkStart w:id="71" w:name="_Toc499025614"/>
      <w:bookmarkStart w:id="72" w:name="_Toc499210279"/>
      <w:bookmarkStart w:id="73" w:name="_Toc499893669"/>
      <w:bookmarkStart w:id="74" w:name="_Toc500321332"/>
      <w:bookmarkStart w:id="75" w:name="_Toc58597793"/>
      <w:r w:rsidRPr="00EC1113">
        <w:t>2.2.</w:t>
      </w:r>
      <w:r w:rsidRPr="00F12FBF">
        <w:t xml:space="preserve">1 </w:t>
      </w:r>
      <w:r w:rsidRPr="00F12FBF">
        <w:tab/>
      </w:r>
      <w:bookmarkEnd w:id="63"/>
      <w:bookmarkEnd w:id="64"/>
      <w:bookmarkEnd w:id="65"/>
      <w:bookmarkEnd w:id="66"/>
      <w:bookmarkEnd w:id="67"/>
      <w:bookmarkEnd w:id="68"/>
      <w:bookmarkEnd w:id="69"/>
      <w:bookmarkEnd w:id="70"/>
      <w:bookmarkEnd w:id="71"/>
      <w:bookmarkEnd w:id="72"/>
      <w:bookmarkEnd w:id="73"/>
      <w:bookmarkEnd w:id="74"/>
      <w:r w:rsidR="005728C1" w:rsidRPr="00F12FBF">
        <w:t>Stenotrophomonas maltophilia</w:t>
      </w:r>
      <w:bookmarkEnd w:id="75"/>
    </w:p>
    <w:p w14:paraId="12300ACC" w14:textId="6A8F668C" w:rsidR="00CF730C" w:rsidRDefault="005728C1" w:rsidP="0028288C">
      <w:pPr>
        <w:spacing w:after="240"/>
        <w:rPr>
          <w:rFonts w:cs="Arial"/>
          <w:color w:val="000000" w:themeColor="text1"/>
          <w:szCs w:val="22"/>
        </w:rPr>
      </w:pPr>
      <w:r w:rsidRPr="005728C1">
        <w:rPr>
          <w:lang w:val="en-CA" w:eastAsia="en-AU" w:bidi="ar-SA"/>
        </w:rPr>
        <w:t xml:space="preserve">The </w:t>
      </w:r>
      <w:r w:rsidRPr="00DE4234">
        <w:rPr>
          <w:i/>
          <w:lang w:val="en-CA" w:eastAsia="en-AU" w:bidi="ar-SA"/>
        </w:rPr>
        <w:t>dmo</w:t>
      </w:r>
      <w:r w:rsidRPr="005728C1">
        <w:rPr>
          <w:lang w:val="en-CA" w:eastAsia="en-AU" w:bidi="ar-SA"/>
        </w:rPr>
        <w:t xml:space="preserve"> gene is derived from the bacterium </w:t>
      </w:r>
      <w:r w:rsidRPr="002823A1">
        <w:rPr>
          <w:i/>
          <w:lang w:val="en-CA" w:eastAsia="en-AU" w:bidi="ar-SA"/>
        </w:rPr>
        <w:t>Stenotrophomonas maltophilia</w:t>
      </w:r>
      <w:r w:rsidRPr="005728C1">
        <w:rPr>
          <w:lang w:val="en-CA" w:eastAsia="en-AU" w:bidi="ar-SA"/>
        </w:rPr>
        <w:t xml:space="preserve"> strain DI-6, isolated</w:t>
      </w:r>
      <w:r>
        <w:rPr>
          <w:lang w:val="en-CA" w:eastAsia="en-AU" w:bidi="ar-SA"/>
        </w:rPr>
        <w:t xml:space="preserve"> </w:t>
      </w:r>
      <w:r w:rsidRPr="005728C1">
        <w:rPr>
          <w:lang w:val="en-CA" w:eastAsia="en-AU" w:bidi="ar-SA"/>
        </w:rPr>
        <w:t>from soil at a dicamba manufacturing plant (</w:t>
      </w:r>
      <w:r w:rsidRPr="00050A43">
        <w:rPr>
          <w:lang w:val="en-CA" w:eastAsia="en-AU" w:bidi="ar-SA"/>
        </w:rPr>
        <w:t>Krueger et al., 1989</w:t>
      </w:r>
      <w:r w:rsidRPr="005728C1">
        <w:rPr>
          <w:lang w:val="en-CA" w:eastAsia="en-AU" w:bidi="ar-SA"/>
        </w:rPr>
        <w:t>).</w:t>
      </w:r>
      <w:r w:rsidR="00CF730C">
        <w:rPr>
          <w:lang w:val="en-CA" w:eastAsia="en-AU" w:bidi="ar-SA"/>
        </w:rPr>
        <w:t xml:space="preserve"> </w:t>
      </w:r>
      <w:r w:rsidR="00CF730C" w:rsidRPr="00D84BAD">
        <w:rPr>
          <w:rFonts w:cs="Arial"/>
          <w:color w:val="000000" w:themeColor="text1"/>
          <w:szCs w:val="22"/>
        </w:rPr>
        <w:t xml:space="preserve">This bacterium has been assessed as a donor organism previously </w:t>
      </w:r>
      <w:r w:rsidR="00785ADE">
        <w:rPr>
          <w:rFonts w:cs="Arial"/>
          <w:color w:val="000000" w:themeColor="text1"/>
          <w:szCs w:val="22"/>
        </w:rPr>
        <w:t>by</w:t>
      </w:r>
      <w:r w:rsidR="00785ADE" w:rsidRPr="00D84BAD">
        <w:rPr>
          <w:rFonts w:cs="Arial"/>
          <w:color w:val="000000" w:themeColor="text1"/>
          <w:szCs w:val="22"/>
        </w:rPr>
        <w:t xml:space="preserve"> </w:t>
      </w:r>
      <w:r w:rsidR="00874BB5">
        <w:rPr>
          <w:rFonts w:cs="Arial"/>
          <w:color w:val="000000" w:themeColor="text1"/>
          <w:szCs w:val="22"/>
        </w:rPr>
        <w:t>FSANZ</w:t>
      </w:r>
      <w:r w:rsidR="00CF730C">
        <w:rPr>
          <w:rFonts w:cs="Arial"/>
          <w:color w:val="000000" w:themeColor="text1"/>
          <w:szCs w:val="22"/>
        </w:rPr>
        <w:t>: food derived from corn line MON 87419,</w:t>
      </w:r>
      <w:r w:rsidR="00CF730C" w:rsidRPr="00D84BAD">
        <w:rPr>
          <w:rFonts w:cs="Arial"/>
          <w:color w:val="000000" w:themeColor="text1"/>
          <w:szCs w:val="22"/>
        </w:rPr>
        <w:t xml:space="preserve"> food derived from soybean line MON</w:t>
      </w:r>
      <w:r w:rsidR="00CF730C">
        <w:rPr>
          <w:rFonts w:cs="Arial"/>
          <w:color w:val="000000" w:themeColor="text1"/>
          <w:szCs w:val="22"/>
        </w:rPr>
        <w:t xml:space="preserve"> </w:t>
      </w:r>
      <w:r w:rsidR="00CF730C" w:rsidRPr="00D84BAD">
        <w:rPr>
          <w:rFonts w:cs="Arial"/>
          <w:color w:val="000000" w:themeColor="text1"/>
          <w:szCs w:val="22"/>
        </w:rPr>
        <w:t>87708, and food derived from cotton line MON</w:t>
      </w:r>
      <w:r w:rsidR="00CF730C">
        <w:rPr>
          <w:rFonts w:cs="Arial"/>
          <w:color w:val="000000" w:themeColor="text1"/>
          <w:szCs w:val="22"/>
        </w:rPr>
        <w:t xml:space="preserve"> </w:t>
      </w:r>
      <w:r w:rsidR="00CF730C" w:rsidRPr="00D84BAD">
        <w:rPr>
          <w:rFonts w:cs="Arial"/>
          <w:color w:val="000000" w:themeColor="text1"/>
          <w:szCs w:val="22"/>
        </w:rPr>
        <w:t>88701. The organism was originally named</w:t>
      </w:r>
      <w:r w:rsidR="00CF730C" w:rsidRPr="00D84BAD">
        <w:rPr>
          <w:rFonts w:cs="Arial"/>
          <w:i/>
          <w:color w:val="000000" w:themeColor="text1"/>
          <w:szCs w:val="22"/>
        </w:rPr>
        <w:t xml:space="preserve"> Pseudomonas maltophilia</w:t>
      </w:r>
      <w:r w:rsidR="00CF730C" w:rsidRPr="00D84BAD">
        <w:rPr>
          <w:rFonts w:cs="Arial"/>
          <w:color w:val="000000" w:themeColor="text1"/>
          <w:szCs w:val="22"/>
        </w:rPr>
        <w:t xml:space="preserve">, but was subsequently </w:t>
      </w:r>
      <w:r w:rsidR="00874BB5">
        <w:rPr>
          <w:rFonts w:cs="Arial"/>
          <w:color w:val="000000" w:themeColor="text1"/>
          <w:szCs w:val="22"/>
        </w:rPr>
        <w:t>re-named</w:t>
      </w:r>
      <w:r w:rsidR="00874BB5" w:rsidRPr="00D84BAD">
        <w:rPr>
          <w:rFonts w:cs="Arial"/>
          <w:color w:val="000000" w:themeColor="text1"/>
          <w:szCs w:val="22"/>
        </w:rPr>
        <w:t xml:space="preserve"> </w:t>
      </w:r>
      <w:r w:rsidR="00CF730C" w:rsidRPr="00D84BAD">
        <w:rPr>
          <w:rFonts w:cs="Arial"/>
          <w:color w:val="000000" w:themeColor="text1"/>
          <w:szCs w:val="22"/>
        </w:rPr>
        <w:t xml:space="preserve">to </w:t>
      </w:r>
      <w:r w:rsidR="00CF730C" w:rsidRPr="00D84BAD">
        <w:rPr>
          <w:rFonts w:cs="Arial"/>
          <w:i/>
          <w:color w:val="000000" w:themeColor="text1"/>
          <w:szCs w:val="22"/>
        </w:rPr>
        <w:t>Xanthomonas maltophilia</w:t>
      </w:r>
      <w:r w:rsidR="00CF730C" w:rsidRPr="00D84BAD">
        <w:rPr>
          <w:rFonts w:cs="Arial"/>
          <w:color w:val="000000" w:themeColor="text1"/>
          <w:szCs w:val="22"/>
        </w:rPr>
        <w:t>, before it was given its own genus</w:t>
      </w:r>
      <w:r w:rsidR="00CF730C">
        <w:rPr>
          <w:rFonts w:cs="Arial"/>
          <w:color w:val="000000" w:themeColor="text1"/>
          <w:szCs w:val="22"/>
        </w:rPr>
        <w:t xml:space="preserve"> </w:t>
      </w:r>
      <w:r w:rsidR="00CF730C" w:rsidRPr="001668D6">
        <w:rPr>
          <w:rFonts w:cs="Arial"/>
          <w:color w:val="000000" w:themeColor="text1"/>
          <w:szCs w:val="22"/>
          <w:lang w:val="en-AU"/>
        </w:rPr>
        <w:fldChar w:fldCharType="begin"/>
      </w:r>
      <w:r w:rsidR="00CF730C" w:rsidRPr="001668D6">
        <w:rPr>
          <w:rFonts w:cs="Arial"/>
          <w:color w:val="000000" w:themeColor="text1"/>
          <w:szCs w:val="22"/>
          <w:lang w:val="en-AU"/>
        </w:rPr>
        <w:instrText xml:space="preserve"> ADDIN REFMGR.CITE &lt;Refman&gt;&lt;Cite&gt;&lt;Author&gt;Palleroni&lt;/Author&gt;&lt;Year&gt;1993&lt;/Year&gt;&lt;RecNum&gt;968&lt;/RecNum&gt;&lt;IDText&gt;Stenotrophomonas maltophilia, a new bacterial genus for Xanthomonas maltophilia (Hugh 1980) Swings et al. 1983&lt;/IDText&gt;&lt;MDL Ref_Type="Journal"&gt;&lt;Ref_Type&gt;Journal&lt;/Ref_Type&gt;&lt;Ref_ID&gt;968&lt;/Ref_ID&gt;&lt;Title_Primary&gt;Stenotrophomonas maltophilia, a new bacterial genus for Xanthomonas maltophilia (Hugh 1980) Swings et al. 1983&lt;/Title_Primary&gt;&lt;Authors_Primary&gt;Palleroni,N.J.&lt;/Authors_Primary&gt;&lt;Authors_Primary&gt;Bradbury,J.F.&lt;/Authors_Primary&gt;&lt;Date_Primary&gt;1993&lt;/Date_Primary&gt;&lt;Reprint&gt;In File&lt;/Reprint&gt;&lt;Start_Page&gt;606&lt;/Start_Page&gt;&lt;End_Page&gt;609&lt;/End_Page&gt;&lt;Periodical&gt;International Journal of Systematic Bacteriology&lt;/Periodical&gt;&lt;Volume&gt;43&lt;/Volume&gt;&lt;Issue&gt;3&lt;/Issue&gt;&lt;Web_URL_Link2&gt;&lt;u&gt;file://F:\Risk Assessment - Chemical Safety\GMO - shared\References\GM References\Palleroni &amp;amp; Bradbury_1983_X maltophilia to S maltophilia.pdf&lt;/u&gt;&lt;/Web_URL_Link2&gt;&lt;Web_URL_Link3&gt;&lt;u&gt;file://F:\Risk Assessment - Chemical Safety\GMO - shared\References\GM References\Hugh_1981_P maltophilia.pdf&lt;/u&gt;;;&lt;u&gt;file://F:\Risk Assessment - Chemical Safety\GMO - shared\References\GM References\Swings et al_1983_P maltophilia to X maltophilia.pdf&lt;/u&gt;&lt;/Web_URL_Link3&gt;&lt;ZZ_JournalFull&gt;&lt;f name="System"&gt;International Journal of Systematic Bacteriology&lt;/f&gt;&lt;/ZZ_JournalFull&gt;&lt;ZZ_WorkformID&gt;1&lt;/ZZ_WorkformID&gt;&lt;/MDL&gt;&lt;/Cite&gt;&lt;/Refman&gt;</w:instrText>
      </w:r>
      <w:r w:rsidR="00CF730C" w:rsidRPr="001668D6">
        <w:rPr>
          <w:rFonts w:cs="Arial"/>
          <w:color w:val="000000" w:themeColor="text1"/>
          <w:szCs w:val="22"/>
          <w:lang w:val="en-AU"/>
        </w:rPr>
        <w:fldChar w:fldCharType="separate"/>
      </w:r>
      <w:r w:rsidR="00CF730C" w:rsidRPr="001668D6">
        <w:rPr>
          <w:rFonts w:cs="Arial"/>
          <w:color w:val="000000" w:themeColor="text1"/>
          <w:szCs w:val="22"/>
          <w:lang w:val="en-AU"/>
        </w:rPr>
        <w:t>(</w:t>
      </w:r>
      <w:r w:rsidR="00CF730C" w:rsidRPr="00050A43">
        <w:rPr>
          <w:rFonts w:cs="Arial"/>
          <w:color w:val="000000" w:themeColor="text1"/>
          <w:szCs w:val="22"/>
          <w:lang w:val="en-AU"/>
        </w:rPr>
        <w:t>Palleroni and Bradbury, 1993</w:t>
      </w:r>
      <w:r w:rsidR="00CF730C" w:rsidRPr="001668D6">
        <w:rPr>
          <w:rFonts w:cs="Arial"/>
          <w:color w:val="000000" w:themeColor="text1"/>
          <w:szCs w:val="22"/>
          <w:lang w:val="en-AU"/>
        </w:rPr>
        <w:t>)</w:t>
      </w:r>
      <w:r w:rsidR="00CF730C" w:rsidRPr="001668D6">
        <w:rPr>
          <w:rFonts w:cs="Arial"/>
          <w:color w:val="000000" w:themeColor="text1"/>
          <w:szCs w:val="22"/>
        </w:rPr>
        <w:fldChar w:fldCharType="end"/>
      </w:r>
      <w:r w:rsidR="00CF730C">
        <w:rPr>
          <w:rFonts w:cs="Arial"/>
          <w:color w:val="000000" w:themeColor="text1"/>
          <w:szCs w:val="22"/>
        </w:rPr>
        <w:t>.</w:t>
      </w:r>
    </w:p>
    <w:p w14:paraId="5430E6AD" w14:textId="66BE4A5F" w:rsidR="00BA53DA" w:rsidRDefault="00CF730C" w:rsidP="0028288C">
      <w:pPr>
        <w:spacing w:after="240"/>
        <w:rPr>
          <w:lang w:val="en-CA" w:eastAsia="en-AU" w:bidi="ar-SA"/>
        </w:rPr>
      </w:pPr>
      <w:r>
        <w:rPr>
          <w:i/>
          <w:lang w:val="en-CA" w:eastAsia="en-AU" w:bidi="ar-SA"/>
        </w:rPr>
        <w:t>S</w:t>
      </w:r>
      <w:r>
        <w:rPr>
          <w:lang w:val="en-CA" w:eastAsia="en-AU" w:bidi="ar-SA"/>
        </w:rPr>
        <w:t xml:space="preserve">. </w:t>
      </w:r>
      <w:r>
        <w:rPr>
          <w:i/>
          <w:lang w:val="en-CA" w:eastAsia="en-AU" w:bidi="ar-SA"/>
        </w:rPr>
        <w:t xml:space="preserve">maltophilia </w:t>
      </w:r>
      <w:r>
        <w:rPr>
          <w:lang w:val="en-CA" w:eastAsia="en-AU" w:bidi="ar-SA"/>
        </w:rPr>
        <w:t>is ubiquitously present in the environment (</w:t>
      </w:r>
      <w:r w:rsidRPr="00050A43">
        <w:rPr>
          <w:lang w:val="en-CA" w:eastAsia="en-AU" w:bidi="ar-SA"/>
        </w:rPr>
        <w:t>Mukherjee and Roy, 2016</w:t>
      </w:r>
      <w:r>
        <w:rPr>
          <w:lang w:val="en-CA" w:eastAsia="en-AU" w:bidi="ar-SA"/>
        </w:rPr>
        <w:t>), including in water and dairy products (</w:t>
      </w:r>
      <w:r w:rsidRPr="00050A43">
        <w:rPr>
          <w:lang w:val="en-CA" w:eastAsia="en-AU" w:bidi="ar-SA"/>
        </w:rPr>
        <w:t>An and Berg, 2018; Okuno, et al., 2018; Todaro et al., 2011</w:t>
      </w:r>
      <w:r>
        <w:rPr>
          <w:lang w:val="en-CA" w:eastAsia="en-AU" w:bidi="ar-SA"/>
        </w:rPr>
        <w:t>). This bacterium has been used as an effective biocontrol agent in plant and animal pathogenesis (</w:t>
      </w:r>
      <w:r w:rsidRPr="00050A43">
        <w:rPr>
          <w:lang w:val="en-CA" w:eastAsia="en-AU" w:bidi="ar-SA"/>
        </w:rPr>
        <w:t>Mukherjee and Roy, 2016</w:t>
      </w:r>
      <w:r w:rsidR="00513FA2">
        <w:rPr>
          <w:lang w:val="en-CA" w:eastAsia="en-AU" w:bidi="ar-SA"/>
        </w:rPr>
        <w:t>), and has antibacterial activity against both gram-positive and gram-negative bacteria (</w:t>
      </w:r>
      <w:r w:rsidR="00513FA2" w:rsidRPr="00050A43">
        <w:rPr>
          <w:lang w:val="en-CA" w:eastAsia="en-AU" w:bidi="ar-SA"/>
        </w:rPr>
        <w:t>Dong et al., 2015</w:t>
      </w:r>
      <w:r w:rsidR="00513FA2">
        <w:rPr>
          <w:lang w:val="en-CA" w:eastAsia="en-AU" w:bidi="ar-SA"/>
        </w:rPr>
        <w:t>). These bacteria can form biofilms that become resistant to antibiotics (</w:t>
      </w:r>
      <w:r w:rsidR="00513FA2" w:rsidRPr="00050A43">
        <w:rPr>
          <w:lang w:val="en-CA" w:eastAsia="en-AU" w:bidi="ar-SA"/>
        </w:rPr>
        <w:t>Berg and Martinez, 2015; Brooke</w:t>
      </w:r>
      <w:r w:rsidR="00BA53DA" w:rsidRPr="00050A43">
        <w:rPr>
          <w:lang w:val="en-CA" w:eastAsia="en-AU" w:bidi="ar-SA"/>
        </w:rPr>
        <w:t xml:space="preserve"> et al., 2017</w:t>
      </w:r>
      <w:r w:rsidR="00BA53DA">
        <w:rPr>
          <w:lang w:val="en-CA" w:eastAsia="en-AU" w:bidi="ar-SA"/>
        </w:rPr>
        <w:t xml:space="preserve">). Several alternative compounds have been shown to be effective against </w:t>
      </w:r>
      <w:r w:rsidR="00BA53DA">
        <w:rPr>
          <w:i/>
          <w:lang w:val="en-CA" w:eastAsia="en-AU" w:bidi="ar-SA"/>
        </w:rPr>
        <w:t>S</w:t>
      </w:r>
      <w:r w:rsidR="00BA53DA">
        <w:rPr>
          <w:lang w:val="en-CA" w:eastAsia="en-AU" w:bidi="ar-SA"/>
        </w:rPr>
        <w:t xml:space="preserve">. </w:t>
      </w:r>
      <w:r w:rsidR="00BA53DA">
        <w:rPr>
          <w:i/>
          <w:lang w:val="en-CA" w:eastAsia="en-AU" w:bidi="ar-SA"/>
        </w:rPr>
        <w:t>maltophilia</w:t>
      </w:r>
      <w:r w:rsidR="00BA53DA">
        <w:rPr>
          <w:lang w:val="en-CA" w:eastAsia="en-AU" w:bidi="ar-SA"/>
        </w:rPr>
        <w:t xml:space="preserve"> antibiotic resistance, such as immunoglobulin, epigallocatechine-3-gallate from green tea, and essential oils (</w:t>
      </w:r>
      <w:r w:rsidR="00BA53DA" w:rsidRPr="00050A43">
        <w:rPr>
          <w:lang w:val="en-CA" w:eastAsia="en-AU" w:bidi="ar-SA"/>
        </w:rPr>
        <w:t>Mukherjee and Roy, 2016</w:t>
      </w:r>
      <w:r w:rsidR="00BA53DA">
        <w:rPr>
          <w:lang w:val="en-CA" w:eastAsia="en-AU" w:bidi="ar-SA"/>
        </w:rPr>
        <w:t xml:space="preserve">). </w:t>
      </w:r>
      <w:r w:rsidR="00BA53DA">
        <w:rPr>
          <w:i/>
          <w:lang w:val="en-CA" w:eastAsia="en-AU" w:bidi="ar-SA"/>
        </w:rPr>
        <w:t>S</w:t>
      </w:r>
      <w:r w:rsidR="00BA53DA">
        <w:rPr>
          <w:lang w:val="en-CA" w:eastAsia="en-AU" w:bidi="ar-SA"/>
        </w:rPr>
        <w:t xml:space="preserve">. </w:t>
      </w:r>
      <w:r w:rsidR="00BA53DA">
        <w:rPr>
          <w:i/>
          <w:lang w:val="en-CA" w:eastAsia="en-AU" w:bidi="ar-SA"/>
        </w:rPr>
        <w:t>maltophilia</w:t>
      </w:r>
      <w:r w:rsidR="00BA53DA">
        <w:rPr>
          <w:lang w:val="en-CA" w:eastAsia="en-AU" w:bidi="ar-SA"/>
        </w:rPr>
        <w:t xml:space="preserve"> has been found in healthy individuals without any hazard to human health (</w:t>
      </w:r>
      <w:r w:rsidR="00BA53DA" w:rsidRPr="00E3291E">
        <w:rPr>
          <w:lang w:val="en-CA" w:eastAsia="en-AU" w:bidi="ar-SA"/>
        </w:rPr>
        <w:t>Heller et al., 2016; Lira et al., 2017</w:t>
      </w:r>
      <w:r w:rsidR="00BA53DA">
        <w:rPr>
          <w:lang w:val="en-CA" w:eastAsia="en-AU" w:bidi="ar-SA"/>
        </w:rPr>
        <w:t xml:space="preserve">). The opportunistic pathogenicity of </w:t>
      </w:r>
      <w:r w:rsidR="00BA53DA">
        <w:rPr>
          <w:i/>
          <w:lang w:val="en-CA" w:eastAsia="en-AU" w:bidi="ar-SA"/>
        </w:rPr>
        <w:t>S</w:t>
      </w:r>
      <w:r w:rsidR="00BA53DA">
        <w:rPr>
          <w:lang w:val="en-CA" w:eastAsia="en-AU" w:bidi="ar-SA"/>
        </w:rPr>
        <w:t xml:space="preserve">. </w:t>
      </w:r>
      <w:r w:rsidR="00BA53DA">
        <w:rPr>
          <w:i/>
          <w:lang w:val="en-CA" w:eastAsia="en-AU" w:bidi="ar-SA"/>
        </w:rPr>
        <w:t xml:space="preserve">maltophilia </w:t>
      </w:r>
      <w:r w:rsidR="00BA53DA">
        <w:rPr>
          <w:lang w:val="en-CA" w:eastAsia="en-AU" w:bidi="ar-SA"/>
        </w:rPr>
        <w:t xml:space="preserve">is mainly associated with hosts with compromised immune systems rather than with any specific virulence genes of these bacteria. Documented occurrences of </w:t>
      </w:r>
      <w:r w:rsidR="00BA53DA">
        <w:rPr>
          <w:i/>
          <w:lang w:val="en-CA" w:eastAsia="en-AU" w:bidi="ar-SA"/>
        </w:rPr>
        <w:t>S</w:t>
      </w:r>
      <w:r w:rsidR="00BA53DA">
        <w:rPr>
          <w:lang w:val="en-CA" w:eastAsia="en-AU" w:bidi="ar-SA"/>
        </w:rPr>
        <w:t xml:space="preserve">. </w:t>
      </w:r>
      <w:r w:rsidR="00BA53DA">
        <w:rPr>
          <w:i/>
          <w:lang w:val="en-CA" w:eastAsia="en-AU" w:bidi="ar-SA"/>
        </w:rPr>
        <w:t>maltophilia</w:t>
      </w:r>
      <w:r w:rsidR="00BA53DA">
        <w:rPr>
          <w:lang w:val="en-CA" w:eastAsia="en-AU" w:bidi="ar-SA"/>
        </w:rPr>
        <w:t xml:space="preserve"> infections have been limited to immunocompromised individuals in hospital settings (</w:t>
      </w:r>
      <w:r w:rsidR="00BA53DA" w:rsidRPr="00E3291E">
        <w:rPr>
          <w:lang w:val="en-CA" w:eastAsia="en-AU" w:bidi="ar-SA"/>
        </w:rPr>
        <w:t>Lira et al., 2017</w:t>
      </w:r>
      <w:r w:rsidR="00BA53DA">
        <w:rPr>
          <w:lang w:val="en-CA" w:eastAsia="en-AU" w:bidi="ar-SA"/>
        </w:rPr>
        <w:t>).</w:t>
      </w:r>
    </w:p>
    <w:p w14:paraId="5D9C7FB4" w14:textId="6916951D" w:rsidR="00D970F7" w:rsidRDefault="00D970F7" w:rsidP="007433F2">
      <w:pPr>
        <w:pStyle w:val="Heading3"/>
      </w:pPr>
      <w:bookmarkStart w:id="76" w:name="_Toc489531021"/>
      <w:bookmarkStart w:id="77" w:name="_Toc491439822"/>
      <w:bookmarkStart w:id="78" w:name="_Toc493515852"/>
      <w:bookmarkStart w:id="79" w:name="_Toc495489322"/>
      <w:bookmarkStart w:id="80" w:name="_Toc496169775"/>
      <w:bookmarkStart w:id="81" w:name="_Toc497988132"/>
      <w:bookmarkStart w:id="82" w:name="_Toc499025615"/>
      <w:bookmarkStart w:id="83" w:name="_Toc499210280"/>
      <w:bookmarkStart w:id="84" w:name="_Toc499893670"/>
      <w:bookmarkStart w:id="85" w:name="_Toc500321333"/>
      <w:bookmarkStart w:id="86" w:name="_Toc58597794"/>
      <w:r w:rsidRPr="00D53E1B">
        <w:t>2.2.</w:t>
      </w:r>
      <w:r w:rsidR="00DE4234">
        <w:t>2</w:t>
      </w:r>
      <w:r>
        <w:t xml:space="preserve"> </w:t>
      </w:r>
      <w:r>
        <w:tab/>
        <w:t>Other organisms</w:t>
      </w:r>
      <w:bookmarkEnd w:id="76"/>
      <w:bookmarkEnd w:id="77"/>
      <w:bookmarkEnd w:id="78"/>
      <w:bookmarkEnd w:id="79"/>
      <w:bookmarkEnd w:id="80"/>
      <w:bookmarkEnd w:id="81"/>
      <w:bookmarkEnd w:id="82"/>
      <w:bookmarkEnd w:id="83"/>
      <w:bookmarkEnd w:id="84"/>
      <w:bookmarkEnd w:id="85"/>
      <w:bookmarkEnd w:id="86"/>
    </w:p>
    <w:p w14:paraId="57DC02BE" w14:textId="53D455CC" w:rsidR="00D970F7" w:rsidRPr="00990552" w:rsidRDefault="00D970F7" w:rsidP="00D970F7">
      <w:pPr>
        <w:rPr>
          <w:rFonts w:cs="Arial"/>
          <w:szCs w:val="22"/>
        </w:rPr>
      </w:pPr>
      <w:r w:rsidRPr="002423F0">
        <w:rPr>
          <w:rFonts w:cs="Arial"/>
          <w:szCs w:val="22"/>
        </w:rPr>
        <w:t xml:space="preserve">Genetic elements from several other organisms have been used in the genetic modification </w:t>
      </w:r>
      <w:r w:rsidR="00305EFB">
        <w:rPr>
          <w:rFonts w:cs="Arial"/>
          <w:szCs w:val="22"/>
        </w:rPr>
        <w:t xml:space="preserve">of </w:t>
      </w:r>
      <w:r w:rsidR="002B7B6C" w:rsidRPr="00C21510">
        <w:rPr>
          <w:rFonts w:cs="Arial"/>
          <w:szCs w:val="22"/>
        </w:rPr>
        <w:t>MON 94100</w:t>
      </w:r>
      <w:r w:rsidRPr="00C21510">
        <w:rPr>
          <w:rFonts w:cs="Arial"/>
          <w:szCs w:val="22"/>
        </w:rPr>
        <w:t xml:space="preserve"> </w:t>
      </w:r>
      <w:r w:rsidRPr="002423F0">
        <w:rPr>
          <w:rFonts w:cs="Arial"/>
          <w:szCs w:val="22"/>
        </w:rPr>
        <w:t xml:space="preserve">(refer to </w:t>
      </w:r>
      <w:r w:rsidRPr="0069083C">
        <w:rPr>
          <w:rFonts w:cs="Arial"/>
          <w:szCs w:val="22"/>
        </w:rPr>
        <w:t>Table</w:t>
      </w:r>
      <w:r w:rsidRPr="00C87D9C">
        <w:rPr>
          <w:rFonts w:cs="Arial"/>
          <w:szCs w:val="22"/>
        </w:rPr>
        <w:t xml:space="preserve"> 1</w:t>
      </w:r>
      <w:r w:rsidR="001718FC" w:rsidRPr="00C87D9C">
        <w:rPr>
          <w:rFonts w:cs="Arial"/>
          <w:szCs w:val="22"/>
        </w:rPr>
        <w:t xml:space="preserve"> and Table</w:t>
      </w:r>
      <w:r w:rsidR="001718FC">
        <w:rPr>
          <w:rFonts w:cs="Arial"/>
          <w:szCs w:val="22"/>
        </w:rPr>
        <w:t xml:space="preserve"> 2</w:t>
      </w:r>
      <w:r w:rsidRPr="002423F0">
        <w:rPr>
          <w:rFonts w:cs="Arial"/>
          <w:szCs w:val="22"/>
        </w:rPr>
        <w:t xml:space="preserve">). </w:t>
      </w:r>
      <w:r w:rsidRPr="00E37270">
        <w:rPr>
          <w:rFonts w:cs="Arial"/>
          <w:szCs w:val="22"/>
        </w:rPr>
        <w:t xml:space="preserve">These non-coding sequences are used to </w:t>
      </w:r>
      <w:r w:rsidR="00E37270" w:rsidRPr="00E37270">
        <w:rPr>
          <w:rFonts w:cs="Arial"/>
          <w:szCs w:val="22"/>
        </w:rPr>
        <w:t>regulate the</w:t>
      </w:r>
      <w:r w:rsidRPr="00E37270">
        <w:rPr>
          <w:rFonts w:cs="Arial"/>
          <w:szCs w:val="22"/>
        </w:rPr>
        <w:t xml:space="preserve"> expression of the new gene</w:t>
      </w:r>
      <w:r w:rsidR="00696A71">
        <w:rPr>
          <w:rFonts w:cs="Arial"/>
          <w:szCs w:val="22"/>
        </w:rPr>
        <w:t>s</w:t>
      </w:r>
      <w:bookmarkStart w:id="87" w:name="_Toc454886835"/>
      <w:bookmarkStart w:id="88" w:name="_Toc482255808"/>
      <w:r w:rsidR="002B7B6C">
        <w:rPr>
          <w:rFonts w:cs="Arial"/>
          <w:szCs w:val="22"/>
        </w:rPr>
        <w:t>. None of the sources of these genetic elements is associated with toxic or allergenic responses in humans.</w:t>
      </w:r>
    </w:p>
    <w:p w14:paraId="2E621182" w14:textId="3C624D62" w:rsidR="00D970F7" w:rsidRDefault="00D970F7" w:rsidP="00D970F7">
      <w:pPr>
        <w:pStyle w:val="Heading1"/>
      </w:pPr>
      <w:bookmarkStart w:id="89" w:name="_Toc496169776"/>
      <w:bookmarkStart w:id="90" w:name="_Toc500321334"/>
      <w:bookmarkStart w:id="91" w:name="_Toc58597795"/>
      <w:r w:rsidRPr="00BB5B58">
        <w:t>3</w:t>
      </w:r>
      <w:r w:rsidRPr="00BB5B58">
        <w:tab/>
        <w:t>Molecular characterisation</w:t>
      </w:r>
      <w:bookmarkEnd w:id="87"/>
      <w:bookmarkEnd w:id="88"/>
      <w:bookmarkEnd w:id="89"/>
      <w:bookmarkEnd w:id="90"/>
      <w:bookmarkEnd w:id="91"/>
    </w:p>
    <w:p w14:paraId="0A5584C4" w14:textId="6CFE8EFD" w:rsidR="00696A71" w:rsidRPr="00B50D82" w:rsidRDefault="00696A71" w:rsidP="0028288C">
      <w:pPr>
        <w:spacing w:after="240"/>
      </w:pPr>
      <w:r w:rsidRPr="00B50D82">
        <w:t>Molecular characterisation is necessary to provide an understanding of the genetic material introduced into the host genome and helps to frame the subsequent parts of the safety assessment. The molecular characterisation addresses three main aspects:</w:t>
      </w:r>
    </w:p>
    <w:p w14:paraId="0DD2FEF7" w14:textId="77777777" w:rsidR="00696A71" w:rsidRDefault="00696A71" w:rsidP="00696A71">
      <w:pPr>
        <w:pStyle w:val="FSBullet1"/>
        <w:numPr>
          <w:ilvl w:val="0"/>
          <w:numId w:val="6"/>
        </w:numPr>
      </w:pPr>
      <w:r w:rsidRPr="00B50D82">
        <w:t>the transformation method together with a detailed description of the DNA sequences introduced to the host genome</w:t>
      </w:r>
    </w:p>
    <w:p w14:paraId="728C0033" w14:textId="77777777" w:rsidR="00696A71" w:rsidRPr="00B50D82" w:rsidRDefault="00696A71" w:rsidP="00696A71">
      <w:pPr>
        <w:pStyle w:val="FSBullet1"/>
        <w:numPr>
          <w:ilvl w:val="0"/>
          <w:numId w:val="6"/>
        </w:numPr>
      </w:pPr>
      <w:r w:rsidRPr="00B50D82">
        <w:t>a characterisation of the inserted DNA</w:t>
      </w:r>
      <w:r>
        <w:t>,</w:t>
      </w:r>
      <w:r w:rsidRPr="00B50D82">
        <w:t xml:space="preserve"> including any rearrangements that may have occurred as a consequence of the transformation</w:t>
      </w:r>
    </w:p>
    <w:p w14:paraId="7FF0A6C0" w14:textId="77777777" w:rsidR="00696A71" w:rsidRPr="00B50D82" w:rsidRDefault="00696A71" w:rsidP="00D1452D">
      <w:pPr>
        <w:pStyle w:val="FSBullet1"/>
        <w:numPr>
          <w:ilvl w:val="0"/>
          <w:numId w:val="6"/>
        </w:numPr>
        <w:spacing w:after="240"/>
      </w:pPr>
      <w:r w:rsidRPr="00B50D82">
        <w:t>the genetic stability of the inserted DNA and an</w:t>
      </w:r>
      <w:r>
        <w:t>y accompanying expressed traits</w:t>
      </w:r>
    </w:p>
    <w:p w14:paraId="4305DB2D" w14:textId="46C717FC" w:rsidR="00D970F7" w:rsidRPr="003D73C2" w:rsidRDefault="00D970F7" w:rsidP="00E01196">
      <w:pPr>
        <w:pStyle w:val="Heading2"/>
      </w:pPr>
      <w:bookmarkStart w:id="92" w:name="_Toc482255809"/>
      <w:bookmarkStart w:id="93" w:name="_Toc496169777"/>
      <w:bookmarkStart w:id="94" w:name="_Toc500321335"/>
      <w:bookmarkStart w:id="95" w:name="_Toc58597796"/>
      <w:r w:rsidRPr="003D73C2">
        <w:t>3.1</w:t>
      </w:r>
      <w:r w:rsidRPr="003D73C2">
        <w:tab/>
        <w:t>Transformation Method</w:t>
      </w:r>
      <w:bookmarkEnd w:id="92"/>
      <w:bookmarkEnd w:id="93"/>
      <w:bookmarkEnd w:id="94"/>
      <w:bookmarkEnd w:id="95"/>
      <w:r w:rsidRPr="003D73C2">
        <w:t xml:space="preserve"> </w:t>
      </w:r>
    </w:p>
    <w:p w14:paraId="64F355FE" w14:textId="5A6F4216" w:rsidR="00CC0928" w:rsidRDefault="00304420" w:rsidP="0028288C">
      <w:pPr>
        <w:spacing w:after="240"/>
      </w:pPr>
      <w:r>
        <w:t xml:space="preserve">In </w:t>
      </w:r>
      <w:r w:rsidRPr="00CC0928">
        <w:t xml:space="preserve">order to create </w:t>
      </w:r>
      <w:r w:rsidR="00441EDA" w:rsidRPr="00CC0928">
        <w:t>MON 94100</w:t>
      </w:r>
      <w:r w:rsidR="00990552" w:rsidRPr="00CC0928">
        <w:t xml:space="preserve">, plasmid </w:t>
      </w:r>
      <w:r w:rsidR="00441EDA" w:rsidRPr="00CC0928">
        <w:t>PV-BNHT508701</w:t>
      </w:r>
      <w:r w:rsidR="00990552" w:rsidRPr="00CC0928">
        <w:t xml:space="preserve"> </w:t>
      </w:r>
      <w:r w:rsidR="00B5412C" w:rsidRPr="00CC0928">
        <w:t>was transformed into the</w:t>
      </w:r>
      <w:r w:rsidR="00441EDA" w:rsidRPr="00CC0928">
        <w:t xml:space="preserve"> canola</w:t>
      </w:r>
      <w:r w:rsidR="00B5412C" w:rsidRPr="00CC0928">
        <w:t xml:space="preserve"> variety </w:t>
      </w:r>
      <w:r w:rsidR="00441EDA" w:rsidRPr="00CC0928">
        <w:t>65037, a non-transgenic conventional spring canola inbred</w:t>
      </w:r>
      <w:r w:rsidR="00D26A66">
        <w:t xml:space="preserve"> line</w:t>
      </w:r>
      <w:r w:rsidR="00CC0928" w:rsidRPr="00CC0928">
        <w:t xml:space="preserve">, using </w:t>
      </w:r>
      <w:r w:rsidR="00CC0928" w:rsidRPr="00CC0928">
        <w:rPr>
          <w:i/>
        </w:rPr>
        <w:t>Agrobac</w:t>
      </w:r>
      <w:r w:rsidR="003E6A33">
        <w:rPr>
          <w:i/>
        </w:rPr>
        <w:t>t</w:t>
      </w:r>
      <w:r w:rsidR="00CC0928" w:rsidRPr="00CC0928">
        <w:rPr>
          <w:i/>
        </w:rPr>
        <w:t>erium</w:t>
      </w:r>
      <w:r w:rsidR="00CC0928" w:rsidRPr="00CC0928">
        <w:t>-mediated transformation.</w:t>
      </w:r>
    </w:p>
    <w:p w14:paraId="39EE1023" w14:textId="5EA39159" w:rsidR="003D73C2" w:rsidRDefault="00CC0928" w:rsidP="0028288C">
      <w:pPr>
        <w:spacing w:after="240"/>
      </w:pPr>
      <w:r>
        <w:t>The plasmid PV-BNHT508701 is approximately 17.2 kb in size and contains two separate T-DNAs (i.e., T-DNA I and T-DNA II), each delineated by Left and Right Border regions (</w:t>
      </w:r>
      <w:r w:rsidRPr="00C87D9C">
        <w:t>Figure 1</w:t>
      </w:r>
      <w:r>
        <w:t xml:space="preserve">). T-DNA I contains the </w:t>
      </w:r>
      <w:r>
        <w:rPr>
          <w:i/>
        </w:rPr>
        <w:t>dmo</w:t>
      </w:r>
      <w:r>
        <w:t xml:space="preserve"> gene expression cassette while the T-DNA II contains a </w:t>
      </w:r>
      <w:r>
        <w:rPr>
          <w:i/>
        </w:rPr>
        <w:t>splA</w:t>
      </w:r>
      <w:r>
        <w:t xml:space="preserve"> gene expression cassette and </w:t>
      </w:r>
      <w:r>
        <w:rPr>
          <w:i/>
        </w:rPr>
        <w:t>aadA</w:t>
      </w:r>
      <w:r>
        <w:t xml:space="preserve"> selectable marker cassette. Separate Left and Right Borders were used for each T-DNA to achieve separate, unlinked insertion of the T-DNA I and T-DNA II into the recipient genome. The plasmid backbone lacks flanking Left and Right Border regions and is therefore not inserted. After initial selection of transformants using the </w:t>
      </w:r>
      <w:r>
        <w:rPr>
          <w:i/>
        </w:rPr>
        <w:t>aadA</w:t>
      </w:r>
      <w:r>
        <w:t xml:space="preserve"> selective marker, conventional breeding followed by molecular analysis were used to select plants containing only the T-DNA I and not the T-DNA II.</w:t>
      </w:r>
    </w:p>
    <w:p w14:paraId="29D71025" w14:textId="38FA6F57" w:rsidR="00F12FBF" w:rsidRPr="00F12FBF" w:rsidRDefault="00F12FBF" w:rsidP="003D73C2">
      <w:r w:rsidRPr="00F12FBF">
        <w:t>Plants that were homozygous for T-DNA I and not containing T-DNA II were then selected for further assessment and development (Section 3.3). Many thousands of transformation events were evaluated in the laboratory and greenhouse before MON 94100 was ultimately chosen as the lead event, based on superior agronomic, phenotypic, and molecular characteristics.</w:t>
      </w:r>
    </w:p>
    <w:p w14:paraId="03EF2A6C" w14:textId="2643B5CD" w:rsidR="00CC0928" w:rsidRDefault="00CC0928" w:rsidP="00CC0928">
      <w:pPr>
        <w:jc w:val="center"/>
        <w:rPr>
          <w:noProof/>
          <w:lang w:eastAsia="en-GB" w:bidi="ar-SA"/>
        </w:rPr>
      </w:pPr>
      <w:r w:rsidRPr="00CC0928">
        <w:rPr>
          <w:noProof/>
          <w:lang w:eastAsia="en-GB" w:bidi="ar-SA"/>
        </w:rPr>
        <w:drawing>
          <wp:inline distT="0" distB="0" distL="0" distR="0" wp14:anchorId="2C327E58" wp14:editId="1D14593E">
            <wp:extent cx="4257675" cy="3789045"/>
            <wp:effectExtent l="0" t="0" r="9525" b="1905"/>
            <wp:docPr id="4" name="Picture 4" descr="Plasmid map of PV-BNHT508701 showing genes in T-DNA I and T-DNA II"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3789045"/>
                    </a:xfrm>
                    <a:prstGeom prst="rect">
                      <a:avLst/>
                    </a:prstGeom>
                    <a:noFill/>
                    <a:ln>
                      <a:noFill/>
                    </a:ln>
                  </pic:spPr>
                </pic:pic>
              </a:graphicData>
            </a:graphic>
          </wp:inline>
        </w:drawing>
      </w:r>
    </w:p>
    <w:p w14:paraId="6D93AE46" w14:textId="2D700548" w:rsidR="00B5412C" w:rsidRDefault="00B5136E" w:rsidP="0028288C">
      <w:pPr>
        <w:pStyle w:val="FSFigureTitle"/>
        <w:spacing w:after="240"/>
        <w:jc w:val="both"/>
      </w:pPr>
      <w:r w:rsidRPr="00C87D9C">
        <w:t>Figure 1</w:t>
      </w:r>
      <w:r w:rsidRPr="00A84614">
        <w:t xml:space="preserve">: Plasmid map </w:t>
      </w:r>
      <w:r w:rsidRPr="00CC0928">
        <w:t xml:space="preserve">of </w:t>
      </w:r>
      <w:r w:rsidR="00CC0928" w:rsidRPr="00CC0928">
        <w:t xml:space="preserve">PV-BNHT508701 </w:t>
      </w:r>
      <w:r w:rsidR="00CC0928">
        <w:t>showing genes in T-DNA I and T-DNA II</w:t>
      </w:r>
    </w:p>
    <w:p w14:paraId="334E7B87" w14:textId="0F8482CC" w:rsidR="00D970F7" w:rsidRPr="003D73C2" w:rsidRDefault="00D970F7" w:rsidP="00E01196">
      <w:pPr>
        <w:pStyle w:val="Heading2"/>
      </w:pPr>
      <w:bookmarkStart w:id="96" w:name="_Toc482255810"/>
      <w:bookmarkStart w:id="97" w:name="_Toc496169778"/>
      <w:bookmarkStart w:id="98" w:name="_Toc500321336"/>
      <w:bookmarkStart w:id="99" w:name="_Toc58597797"/>
      <w:r w:rsidRPr="003D73C2">
        <w:t>3.2</w:t>
      </w:r>
      <w:r w:rsidRPr="003D73C2">
        <w:tab/>
        <w:t xml:space="preserve">Detailed description of T-DNA </w:t>
      </w:r>
      <w:bookmarkEnd w:id="96"/>
      <w:bookmarkEnd w:id="97"/>
      <w:bookmarkEnd w:id="98"/>
      <w:r w:rsidR="00F12FBF" w:rsidRPr="003D73C2">
        <w:t>I and T-DNA II</w:t>
      </w:r>
      <w:bookmarkEnd w:id="99"/>
    </w:p>
    <w:p w14:paraId="61A4A583" w14:textId="676AB9DC" w:rsidR="00D970F7" w:rsidRPr="000558FA" w:rsidRDefault="00A70E2C" w:rsidP="0028288C">
      <w:pPr>
        <w:widowControl/>
        <w:spacing w:after="240"/>
        <w:rPr>
          <w:color w:val="FF0000"/>
        </w:rPr>
      </w:pPr>
      <w:r w:rsidRPr="00262CF4">
        <w:rPr>
          <w:rFonts w:eastAsia="Batang" w:cs="Arial"/>
          <w:color w:val="000000" w:themeColor="text1"/>
          <w:szCs w:val="22"/>
        </w:rPr>
        <w:t>Information on the genetic elements in the T-DNA</w:t>
      </w:r>
      <w:r w:rsidR="00F12FBF">
        <w:rPr>
          <w:rFonts w:eastAsia="Batang" w:cs="Arial"/>
          <w:color w:val="000000" w:themeColor="text1"/>
          <w:szCs w:val="22"/>
        </w:rPr>
        <w:t xml:space="preserve"> I and T-DNA II</w:t>
      </w:r>
      <w:r w:rsidRPr="00262CF4">
        <w:rPr>
          <w:rFonts w:eastAsia="Batang" w:cs="Arial"/>
          <w:color w:val="000000" w:themeColor="text1"/>
          <w:szCs w:val="22"/>
        </w:rPr>
        <w:t xml:space="preserve"> region</w:t>
      </w:r>
      <w:r w:rsidR="00F12FBF">
        <w:rPr>
          <w:rFonts w:eastAsia="Batang" w:cs="Arial"/>
          <w:color w:val="000000" w:themeColor="text1"/>
          <w:szCs w:val="22"/>
        </w:rPr>
        <w:t>s</w:t>
      </w:r>
      <w:r w:rsidRPr="00262CF4">
        <w:rPr>
          <w:rFonts w:eastAsia="Batang" w:cs="Arial"/>
          <w:color w:val="000000" w:themeColor="text1"/>
          <w:szCs w:val="22"/>
        </w:rPr>
        <w:t xml:space="preserve"> of the transforming </w:t>
      </w:r>
      <w:r w:rsidRPr="00AD51DD">
        <w:rPr>
          <w:rFonts w:eastAsia="Batang" w:cs="Arial"/>
          <w:color w:val="000000" w:themeColor="text1"/>
          <w:szCs w:val="22"/>
        </w:rPr>
        <w:t xml:space="preserve">plasmid </w:t>
      </w:r>
      <w:r w:rsidR="00F12FBF" w:rsidRPr="00AD51DD">
        <w:rPr>
          <w:color w:val="000000" w:themeColor="text1"/>
        </w:rPr>
        <w:t>PV-BNHT508701</w:t>
      </w:r>
      <w:r w:rsidR="00CC04D2" w:rsidRPr="00AD51DD">
        <w:rPr>
          <w:rFonts w:eastAsia="Batang" w:cs="Arial"/>
          <w:color w:val="000000" w:themeColor="text1"/>
          <w:szCs w:val="22"/>
        </w:rPr>
        <w:t xml:space="preserve"> is summarised in Table</w:t>
      </w:r>
      <w:r w:rsidR="00F12FBF" w:rsidRPr="00AD51DD">
        <w:rPr>
          <w:rFonts w:eastAsia="Batang" w:cs="Arial"/>
          <w:color w:val="000000" w:themeColor="text1"/>
          <w:szCs w:val="22"/>
        </w:rPr>
        <w:t>s</w:t>
      </w:r>
      <w:r w:rsidRPr="00AD51DD">
        <w:rPr>
          <w:rFonts w:eastAsia="Batang" w:cs="Arial"/>
          <w:color w:val="000000" w:themeColor="text1"/>
          <w:szCs w:val="22"/>
        </w:rPr>
        <w:t xml:space="preserve"> 1</w:t>
      </w:r>
      <w:r w:rsidR="00F12FBF" w:rsidRPr="00AD51DD">
        <w:rPr>
          <w:rFonts w:eastAsia="Batang" w:cs="Arial"/>
          <w:color w:val="000000" w:themeColor="text1"/>
          <w:szCs w:val="22"/>
        </w:rPr>
        <w:t xml:space="preserve"> and 2</w:t>
      </w:r>
      <w:r w:rsidRPr="00AD51DD">
        <w:rPr>
          <w:rFonts w:eastAsia="Batang" w:cs="Arial"/>
          <w:color w:val="000000" w:themeColor="text1"/>
          <w:szCs w:val="22"/>
        </w:rPr>
        <w:t xml:space="preserve">. </w:t>
      </w:r>
      <w:r w:rsidR="00F12FBF" w:rsidRPr="00AD51DD">
        <w:rPr>
          <w:color w:val="000000" w:themeColor="text1"/>
        </w:rPr>
        <w:t xml:space="preserve">The T-DNA I contains a </w:t>
      </w:r>
      <w:r w:rsidR="00F12FBF" w:rsidRPr="00AD51DD">
        <w:rPr>
          <w:i/>
          <w:color w:val="000000" w:themeColor="text1"/>
        </w:rPr>
        <w:t>dmo</w:t>
      </w:r>
      <w:r w:rsidR="00F12FBF" w:rsidRPr="00AD51DD">
        <w:rPr>
          <w:color w:val="000000" w:themeColor="text1"/>
        </w:rPr>
        <w:t xml:space="preserve"> gene expression cassette, encoding a </w:t>
      </w:r>
      <w:r w:rsidR="003830A2" w:rsidRPr="00AD51DD">
        <w:rPr>
          <w:color w:val="000000" w:themeColor="text1"/>
        </w:rPr>
        <w:t xml:space="preserve">DMO protein (dicamba tolerance). The T-DNA II contains a </w:t>
      </w:r>
      <w:r w:rsidR="003830A2" w:rsidRPr="00AD51DD">
        <w:rPr>
          <w:i/>
          <w:color w:val="000000" w:themeColor="text1"/>
        </w:rPr>
        <w:t>splA</w:t>
      </w:r>
      <w:r w:rsidR="003830A2" w:rsidRPr="00AD51DD">
        <w:rPr>
          <w:color w:val="000000" w:themeColor="text1"/>
        </w:rPr>
        <w:t xml:space="preserve"> gene expression cassette, encoding a sucrose phosphorylase protein, and a </w:t>
      </w:r>
      <w:r w:rsidR="003830A2" w:rsidRPr="00AD51DD">
        <w:rPr>
          <w:i/>
          <w:color w:val="000000" w:themeColor="text1"/>
        </w:rPr>
        <w:t>aadA</w:t>
      </w:r>
      <w:r w:rsidR="003830A2" w:rsidRPr="00AD51DD">
        <w:rPr>
          <w:color w:val="000000" w:themeColor="text1"/>
        </w:rPr>
        <w:t xml:space="preserve"> selec</w:t>
      </w:r>
      <w:r w:rsidR="000558FA" w:rsidRPr="00AD51DD">
        <w:rPr>
          <w:color w:val="000000" w:themeColor="text1"/>
        </w:rPr>
        <w:t>table marker cassette, encoding a bacterial aminoglycoside-modifying enzyme, 3”(9)-</w:t>
      </w:r>
      <w:r w:rsidR="000558FA" w:rsidRPr="00AD51DD">
        <w:rPr>
          <w:i/>
          <w:color w:val="000000" w:themeColor="text1"/>
        </w:rPr>
        <w:t>O</w:t>
      </w:r>
      <w:r w:rsidR="000558FA" w:rsidRPr="00AD51DD">
        <w:rPr>
          <w:color w:val="000000" w:themeColor="text1"/>
        </w:rPr>
        <w:t>-nucleotidyltransferase. Expression of this protein confers tolerance to spectinomycin and streptomycin</w:t>
      </w:r>
      <w:r w:rsidR="00B45AED" w:rsidRPr="00AD51DD">
        <w:rPr>
          <w:color w:val="000000" w:themeColor="text1"/>
        </w:rPr>
        <w:t xml:space="preserve"> which was used only as a selectable marker immediately after transformation. Subsequent crossing of transformants gave rise to progeny that did not contain the T-DNA II. The complete plasmid is 17,248 bp in size.</w:t>
      </w:r>
    </w:p>
    <w:p w14:paraId="046E8B01" w14:textId="72314FBF" w:rsidR="00D970F7" w:rsidRPr="00AD51DD" w:rsidRDefault="00D970F7" w:rsidP="00D970F7">
      <w:pPr>
        <w:pStyle w:val="FSTableTitle"/>
        <w:spacing w:after="80"/>
        <w:rPr>
          <w:color w:val="000000" w:themeColor="text1"/>
        </w:rPr>
      </w:pPr>
      <w:r w:rsidRPr="00101C30">
        <w:t xml:space="preserve">Table </w:t>
      </w:r>
      <w:r w:rsidR="002423F0">
        <w:t>1</w:t>
      </w:r>
      <w:r w:rsidRPr="00101C30">
        <w:t>: The genetic elements contained in the T-DNA</w:t>
      </w:r>
      <w:r w:rsidR="00F12FBF">
        <w:t xml:space="preserve"> I</w:t>
      </w:r>
      <w:r>
        <w:t xml:space="preserve"> </w:t>
      </w:r>
      <w:r w:rsidRPr="00101C30">
        <w:t xml:space="preserve">region </w:t>
      </w:r>
      <w:r w:rsidRPr="005D16A3">
        <w:t xml:space="preserve">of </w:t>
      </w:r>
      <w:r w:rsidR="00F12FBF" w:rsidRPr="00AD51DD">
        <w:rPr>
          <w:color w:val="000000" w:themeColor="text1"/>
        </w:rPr>
        <w:t>PV-BNHT508701</w:t>
      </w:r>
      <w:r w:rsidRPr="00AD51DD">
        <w:rPr>
          <w:color w:val="000000" w:themeColor="text1"/>
        </w:rPr>
        <w:t xml:space="preserve">, used to create </w:t>
      </w:r>
      <w:r w:rsidR="00F12FBF" w:rsidRPr="00AD51DD">
        <w:rPr>
          <w:color w:val="000000" w:themeColor="text1"/>
        </w:rPr>
        <w:t>MON 94100</w:t>
      </w:r>
      <w:r w:rsidRPr="00AD51DD">
        <w:rPr>
          <w:color w:val="000000" w:themeColor="text1"/>
        </w:rPr>
        <w:t>.</w:t>
      </w:r>
    </w:p>
    <w:tbl>
      <w:tblPr>
        <w:tblW w:w="9021" w:type="dxa"/>
        <w:jc w:val="center"/>
        <w:tblLayout w:type="fixed"/>
        <w:tblLook w:val="0000" w:firstRow="0" w:lastRow="0" w:firstColumn="0" w:lastColumn="0" w:noHBand="0" w:noVBand="0"/>
        <w:tblDescription w:val="Table listing the genetic elements in the T-DNA region of plasmid PV-GHIR508523, used to create cotton line MON88702"/>
      </w:tblPr>
      <w:tblGrid>
        <w:gridCol w:w="1835"/>
        <w:gridCol w:w="1150"/>
        <w:gridCol w:w="1988"/>
        <w:gridCol w:w="4048"/>
      </w:tblGrid>
      <w:tr w:rsidR="00D970F7" w:rsidRPr="00260A1F" w14:paraId="12F5C0BF" w14:textId="77777777" w:rsidTr="00B45AED">
        <w:trPr>
          <w:trHeight w:val="454"/>
          <w:tblHeader/>
          <w:jc w:val="center"/>
        </w:trPr>
        <w:tc>
          <w:tcPr>
            <w:tcW w:w="18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FD754DF" w14:textId="77777777" w:rsidR="00D970F7" w:rsidRPr="005C1D3A" w:rsidRDefault="00D970F7" w:rsidP="003F201C">
            <w:pPr>
              <w:widowControl/>
              <w:jc w:val="center"/>
              <w:rPr>
                <w:rFonts w:eastAsia="Batang" w:cs="Arial"/>
                <w:b/>
                <w:bCs/>
                <w:iCs/>
                <w:sz w:val="16"/>
                <w:szCs w:val="16"/>
                <w:lang w:val="en-AU" w:bidi="ar-SA"/>
              </w:rPr>
            </w:pPr>
            <w:r w:rsidRPr="005C1D3A">
              <w:rPr>
                <w:rFonts w:eastAsia="Batang" w:cs="Arial"/>
                <w:b/>
                <w:bCs/>
                <w:iCs/>
                <w:sz w:val="16"/>
                <w:szCs w:val="16"/>
                <w:lang w:val="en-AU" w:bidi="ar-SA"/>
              </w:rPr>
              <w:t>Genetic element</w:t>
            </w:r>
          </w:p>
        </w:tc>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DFA8A2" w14:textId="77777777" w:rsidR="00D970F7" w:rsidRPr="005C1D3A" w:rsidRDefault="00D970F7" w:rsidP="003F201C">
            <w:pPr>
              <w:widowControl/>
              <w:jc w:val="center"/>
              <w:rPr>
                <w:rFonts w:eastAsia="Batang" w:cs="Arial"/>
                <w:b/>
                <w:bCs/>
                <w:iCs/>
                <w:sz w:val="16"/>
                <w:szCs w:val="16"/>
                <w:lang w:val="en-AU" w:bidi="ar-SA"/>
              </w:rPr>
            </w:pPr>
            <w:r w:rsidRPr="005C1D3A">
              <w:rPr>
                <w:rFonts w:eastAsia="Batang" w:cs="Arial"/>
                <w:b/>
                <w:bCs/>
                <w:iCs/>
                <w:sz w:val="16"/>
                <w:szCs w:val="16"/>
                <w:lang w:val="en-AU" w:bidi="ar-SA"/>
              </w:rPr>
              <w:t>Relative position</w:t>
            </w:r>
          </w:p>
        </w:tc>
        <w:tc>
          <w:tcPr>
            <w:tcW w:w="19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551C79" w14:textId="77777777" w:rsidR="00D970F7" w:rsidRPr="005C1D3A" w:rsidRDefault="00D970F7" w:rsidP="003F201C">
            <w:pPr>
              <w:widowControl/>
              <w:jc w:val="center"/>
              <w:rPr>
                <w:rFonts w:eastAsia="Batang" w:cs="Arial"/>
                <w:b/>
                <w:bCs/>
                <w:iCs/>
                <w:sz w:val="16"/>
                <w:szCs w:val="16"/>
                <w:lang w:val="en-AU" w:bidi="ar-SA"/>
              </w:rPr>
            </w:pPr>
            <w:r w:rsidRPr="005C1D3A">
              <w:rPr>
                <w:rFonts w:eastAsia="Batang" w:cs="Arial"/>
                <w:b/>
                <w:bCs/>
                <w:iCs/>
                <w:sz w:val="16"/>
                <w:szCs w:val="16"/>
                <w:lang w:val="en-AU" w:bidi="ar-SA"/>
              </w:rPr>
              <w:t>Source</w:t>
            </w:r>
          </w:p>
        </w:tc>
        <w:tc>
          <w:tcPr>
            <w:tcW w:w="40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132550D" w14:textId="77777777" w:rsidR="00D970F7" w:rsidRPr="005C1D3A" w:rsidRDefault="00D970F7" w:rsidP="003F201C">
            <w:pPr>
              <w:widowControl/>
              <w:jc w:val="center"/>
              <w:rPr>
                <w:rFonts w:eastAsia="Batang" w:cs="Arial"/>
                <w:b/>
                <w:bCs/>
                <w:iCs/>
                <w:sz w:val="16"/>
                <w:szCs w:val="16"/>
                <w:lang w:val="en-AU" w:bidi="ar-SA"/>
              </w:rPr>
            </w:pPr>
            <w:r w:rsidRPr="005C1D3A">
              <w:rPr>
                <w:rFonts w:eastAsia="Batang" w:cs="Arial"/>
                <w:b/>
                <w:bCs/>
                <w:iCs/>
                <w:sz w:val="16"/>
                <w:szCs w:val="16"/>
                <w:lang w:val="en-AU" w:bidi="ar-SA"/>
              </w:rPr>
              <w:t>Description, Function &amp; Reference</w:t>
            </w:r>
          </w:p>
        </w:tc>
      </w:tr>
      <w:tr w:rsidR="00B45AED" w:rsidRPr="00260A1F" w14:paraId="0B5BC8E3" w14:textId="77777777" w:rsidTr="00B45AED">
        <w:trPr>
          <w:trHeight w:val="680"/>
          <w:jc w:val="center"/>
        </w:trPr>
        <w:tc>
          <w:tcPr>
            <w:tcW w:w="9021"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77DACD2" w14:textId="46707034" w:rsidR="00B45AED" w:rsidRPr="00B45AED" w:rsidRDefault="00B45AED" w:rsidP="00B45AED">
            <w:pPr>
              <w:widowControl/>
              <w:jc w:val="center"/>
              <w:rPr>
                <w:rFonts w:eastAsia="Batang" w:cs="Arial"/>
                <w:b/>
                <w:iCs/>
                <w:color w:val="000000" w:themeColor="text1"/>
                <w:sz w:val="16"/>
                <w:szCs w:val="16"/>
                <w:lang w:val="en-AU" w:bidi="ar-SA"/>
              </w:rPr>
            </w:pPr>
            <w:r>
              <w:rPr>
                <w:rFonts w:eastAsia="Batang" w:cs="Arial"/>
                <w:b/>
                <w:iCs/>
                <w:color w:val="000000" w:themeColor="text1"/>
                <w:sz w:val="16"/>
                <w:szCs w:val="16"/>
                <w:lang w:val="en-AU" w:bidi="ar-SA"/>
              </w:rPr>
              <w:t>T-DNA I</w:t>
            </w:r>
          </w:p>
        </w:tc>
      </w:tr>
      <w:tr w:rsidR="00D970F7" w:rsidRPr="00260A1F" w14:paraId="32ACB542" w14:textId="77777777" w:rsidTr="003F201C">
        <w:trPr>
          <w:trHeight w:val="680"/>
          <w:jc w:val="center"/>
        </w:trPr>
        <w:tc>
          <w:tcPr>
            <w:tcW w:w="183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F01DE0" w14:textId="3013AF46" w:rsidR="00D970F7" w:rsidRPr="003329D9" w:rsidRDefault="00B45AED" w:rsidP="003F201C">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B-Right Border Region</w:t>
            </w:r>
          </w:p>
        </w:tc>
        <w:tc>
          <w:tcPr>
            <w:tcW w:w="115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EB706F3" w14:textId="22BDFE7F" w:rsidR="00D970F7" w:rsidRPr="003329D9" w:rsidRDefault="00B45AED" w:rsidP="003F201C">
            <w:pPr>
              <w:widowControl/>
              <w:jc w:val="center"/>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1-285</w:t>
            </w:r>
          </w:p>
        </w:tc>
        <w:tc>
          <w:tcPr>
            <w:tcW w:w="19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E925365" w14:textId="66F6F3A0" w:rsidR="00D970F7" w:rsidRPr="003329D9" w:rsidRDefault="00B45AED" w:rsidP="002423F0">
            <w:pPr>
              <w:widowControl/>
              <w:jc w:val="center"/>
              <w:rPr>
                <w:rFonts w:cs="Arial"/>
                <w:i/>
                <w:sz w:val="16"/>
                <w:szCs w:val="16"/>
                <w:lang w:val="en-AU" w:eastAsia="en-GB" w:bidi="ar-SA"/>
              </w:rPr>
            </w:pPr>
            <w:r w:rsidRPr="003329D9">
              <w:rPr>
                <w:rFonts w:cs="Arial"/>
                <w:i/>
                <w:sz w:val="16"/>
                <w:szCs w:val="16"/>
                <w:lang w:val="en-AU" w:eastAsia="en-GB" w:bidi="ar-SA"/>
              </w:rPr>
              <w:t>Agrobacterium tumefaciens</w:t>
            </w:r>
          </w:p>
        </w:tc>
        <w:tc>
          <w:tcPr>
            <w:tcW w:w="4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E962F99" w14:textId="69AF6276" w:rsidR="00D970F7" w:rsidRPr="003329D9" w:rsidRDefault="00B45AED" w:rsidP="003F201C">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DNA region</w:t>
            </w:r>
            <w:r w:rsidR="008861C8" w:rsidRPr="003329D9">
              <w:rPr>
                <w:rFonts w:eastAsia="Batang" w:cs="Arial"/>
                <w:iCs/>
                <w:color w:val="000000" w:themeColor="text1"/>
                <w:sz w:val="16"/>
                <w:szCs w:val="16"/>
                <w:lang w:val="en-AU" w:bidi="ar-SA"/>
              </w:rPr>
              <w:t xml:space="preserve"> from </w:t>
            </w:r>
            <w:r w:rsidR="008861C8" w:rsidRPr="003329D9">
              <w:rPr>
                <w:rFonts w:eastAsia="Batang" w:cs="Arial"/>
                <w:i/>
                <w:iCs/>
                <w:color w:val="000000" w:themeColor="text1"/>
                <w:sz w:val="16"/>
                <w:szCs w:val="16"/>
                <w:lang w:val="en-AU" w:bidi="ar-SA"/>
              </w:rPr>
              <w:t>A</w:t>
            </w:r>
            <w:r w:rsidR="008861C8" w:rsidRPr="003329D9">
              <w:rPr>
                <w:rFonts w:eastAsia="Batang" w:cs="Arial"/>
                <w:iCs/>
                <w:color w:val="000000" w:themeColor="text1"/>
                <w:sz w:val="16"/>
                <w:szCs w:val="16"/>
                <w:lang w:val="en-AU" w:bidi="ar-SA"/>
              </w:rPr>
              <w:t xml:space="preserve">. </w:t>
            </w:r>
            <w:r w:rsidR="008861C8" w:rsidRPr="003329D9">
              <w:rPr>
                <w:rFonts w:eastAsia="Batang" w:cs="Arial"/>
                <w:i/>
                <w:iCs/>
                <w:color w:val="000000" w:themeColor="text1"/>
                <w:sz w:val="16"/>
                <w:szCs w:val="16"/>
                <w:lang w:val="en-AU" w:bidi="ar-SA"/>
              </w:rPr>
              <w:t>tumefaciens</w:t>
            </w:r>
            <w:r w:rsidRPr="003329D9">
              <w:rPr>
                <w:rFonts w:eastAsia="Batang" w:cs="Arial"/>
                <w:iCs/>
                <w:color w:val="000000" w:themeColor="text1"/>
                <w:sz w:val="16"/>
                <w:szCs w:val="16"/>
                <w:lang w:val="en-AU" w:bidi="ar-SA"/>
              </w:rPr>
              <w:t xml:space="preserve"> containing the right border sequence used for transfer of the T-DNA (</w:t>
            </w:r>
            <w:r w:rsidRPr="00E3291E">
              <w:rPr>
                <w:rFonts w:eastAsia="Batang" w:cs="Arial"/>
                <w:iCs/>
                <w:color w:val="000000" w:themeColor="text1"/>
                <w:sz w:val="16"/>
                <w:szCs w:val="16"/>
                <w:lang w:val="en-AU" w:bidi="ar-SA"/>
              </w:rPr>
              <w:t>Depicker et al., 1982; Zambryski et al., 1982</w:t>
            </w:r>
            <w:r w:rsidRPr="003329D9">
              <w:rPr>
                <w:rFonts w:eastAsia="Batang" w:cs="Arial"/>
                <w:iCs/>
                <w:color w:val="000000" w:themeColor="text1"/>
                <w:sz w:val="16"/>
                <w:szCs w:val="16"/>
                <w:lang w:val="en-AU" w:bidi="ar-SA"/>
              </w:rPr>
              <w:t>)</w:t>
            </w:r>
          </w:p>
        </w:tc>
      </w:tr>
      <w:tr w:rsidR="00D970F7" w:rsidRPr="00260A1F" w14:paraId="530FD965" w14:textId="77777777" w:rsidTr="003F201C">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26B2730E" w14:textId="63E8FF96" w:rsidR="00D970F7" w:rsidRPr="003329D9" w:rsidRDefault="00B45AED" w:rsidP="003F201C">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26F49DE7" w14:textId="1399321D" w:rsidR="00D970F7" w:rsidRPr="003329D9" w:rsidRDefault="00B45AED" w:rsidP="003F201C">
            <w:pPr>
              <w:widowControl/>
              <w:jc w:val="center"/>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286-319</w:t>
            </w:r>
          </w:p>
        </w:tc>
        <w:tc>
          <w:tcPr>
            <w:tcW w:w="1988" w:type="dxa"/>
            <w:tcBorders>
              <w:top w:val="single" w:sz="4" w:space="0" w:color="auto"/>
              <w:left w:val="single" w:sz="4" w:space="0" w:color="auto"/>
              <w:bottom w:val="single" w:sz="4" w:space="0" w:color="auto"/>
              <w:right w:val="single" w:sz="4" w:space="0" w:color="auto"/>
            </w:tcBorders>
            <w:vAlign w:val="center"/>
          </w:tcPr>
          <w:p w14:paraId="115A7B24" w14:textId="7F00F4FC" w:rsidR="00D970F7" w:rsidRPr="003329D9" w:rsidRDefault="00D970F7" w:rsidP="003F201C">
            <w:pPr>
              <w:widowControl/>
              <w:jc w:val="center"/>
              <w:rPr>
                <w:rFonts w:cs="Arial"/>
                <w:iCs/>
                <w:sz w:val="16"/>
                <w:szCs w:val="16"/>
                <w:lang w:eastAsia="en-GB"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5732CDD9" w14:textId="4233A850" w:rsidR="00D970F7" w:rsidRPr="003329D9" w:rsidRDefault="00B45AED" w:rsidP="003F201C">
            <w:pPr>
              <w:widowControl/>
              <w:rPr>
                <w:rFonts w:cs="Arial"/>
                <w:sz w:val="16"/>
                <w:szCs w:val="16"/>
                <w:lang w:eastAsia="en-GB" w:bidi="ar-SA"/>
              </w:rPr>
            </w:pPr>
            <w:r w:rsidRPr="003329D9">
              <w:rPr>
                <w:rFonts w:cs="Arial"/>
                <w:sz w:val="16"/>
                <w:szCs w:val="16"/>
                <w:lang w:eastAsia="en-GB" w:bidi="ar-SA"/>
              </w:rPr>
              <w:t>Sequence used in DNA cloning</w:t>
            </w:r>
          </w:p>
        </w:tc>
      </w:tr>
      <w:tr w:rsidR="00777C94" w:rsidRPr="00260A1F" w14:paraId="1F8D31B3" w14:textId="77777777" w:rsidTr="003F201C">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08DFD763" w14:textId="0D8CDAF1" w:rsidR="00777C94" w:rsidRPr="003329D9" w:rsidRDefault="00B45AED" w:rsidP="00777C94">
            <w:pPr>
              <w:widowControl/>
              <w:rPr>
                <w:rFonts w:eastAsia="Batang" w:cs="Arial"/>
                <w:i/>
                <w:iCs/>
                <w:color w:val="000000" w:themeColor="text1"/>
                <w:sz w:val="16"/>
                <w:szCs w:val="16"/>
                <w:lang w:val="en-AU" w:bidi="ar-SA"/>
              </w:rPr>
            </w:pPr>
            <w:r w:rsidRPr="003329D9">
              <w:rPr>
                <w:rFonts w:eastAsia="Batang" w:cs="Arial"/>
                <w:iCs/>
                <w:color w:val="000000" w:themeColor="text1"/>
                <w:sz w:val="16"/>
                <w:szCs w:val="16"/>
                <w:lang w:val="en-AU" w:bidi="ar-SA"/>
              </w:rPr>
              <w:t>P-</w:t>
            </w:r>
            <w:r w:rsidRPr="003329D9">
              <w:rPr>
                <w:rFonts w:eastAsia="Batang" w:cs="Arial"/>
                <w:i/>
                <w:iCs/>
                <w:color w:val="000000" w:themeColor="text1"/>
                <w:sz w:val="16"/>
                <w:szCs w:val="16"/>
                <w:lang w:val="en-AU" w:bidi="ar-SA"/>
              </w:rPr>
              <w:t>PClSV</w:t>
            </w:r>
          </w:p>
        </w:tc>
        <w:tc>
          <w:tcPr>
            <w:tcW w:w="1150" w:type="dxa"/>
            <w:tcBorders>
              <w:top w:val="single" w:sz="4" w:space="0" w:color="auto"/>
              <w:left w:val="single" w:sz="4" w:space="0" w:color="auto"/>
              <w:bottom w:val="single" w:sz="4" w:space="0" w:color="auto"/>
              <w:right w:val="single" w:sz="4" w:space="0" w:color="auto"/>
            </w:tcBorders>
            <w:vAlign w:val="center"/>
          </w:tcPr>
          <w:p w14:paraId="0E56A172" w14:textId="72F4E1A4" w:rsidR="00777C94" w:rsidRPr="003329D9" w:rsidRDefault="00B45AED" w:rsidP="00777C94">
            <w:pPr>
              <w:widowControl/>
              <w:jc w:val="center"/>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320-752</w:t>
            </w:r>
          </w:p>
        </w:tc>
        <w:tc>
          <w:tcPr>
            <w:tcW w:w="1988" w:type="dxa"/>
            <w:tcBorders>
              <w:top w:val="single" w:sz="4" w:space="0" w:color="auto"/>
              <w:left w:val="single" w:sz="4" w:space="0" w:color="auto"/>
              <w:bottom w:val="single" w:sz="4" w:space="0" w:color="auto"/>
              <w:right w:val="single" w:sz="4" w:space="0" w:color="auto"/>
            </w:tcBorders>
            <w:vAlign w:val="center"/>
          </w:tcPr>
          <w:p w14:paraId="2C7C59E6" w14:textId="45EB236D" w:rsidR="00777C94" w:rsidRPr="003329D9" w:rsidRDefault="00B45AED" w:rsidP="00305EFB">
            <w:pPr>
              <w:widowControl/>
              <w:jc w:val="center"/>
              <w:rPr>
                <w:rFonts w:cs="Arial"/>
                <w:i/>
                <w:sz w:val="16"/>
                <w:szCs w:val="16"/>
                <w:lang w:eastAsia="en-GB" w:bidi="ar-SA"/>
              </w:rPr>
            </w:pPr>
            <w:r w:rsidRPr="003329D9">
              <w:rPr>
                <w:rFonts w:cs="Arial"/>
                <w:i/>
                <w:sz w:val="16"/>
                <w:szCs w:val="16"/>
                <w:lang w:eastAsia="en-GB" w:bidi="ar-SA"/>
              </w:rPr>
              <w:t>Peanut chlorotic streak caulimovirus (PClSV)</w:t>
            </w:r>
          </w:p>
        </w:tc>
        <w:tc>
          <w:tcPr>
            <w:tcW w:w="4048" w:type="dxa"/>
            <w:tcBorders>
              <w:top w:val="single" w:sz="4" w:space="0" w:color="auto"/>
              <w:left w:val="single" w:sz="4" w:space="0" w:color="auto"/>
              <w:bottom w:val="single" w:sz="4" w:space="0" w:color="auto"/>
              <w:right w:val="single" w:sz="4" w:space="0" w:color="auto"/>
            </w:tcBorders>
            <w:vAlign w:val="center"/>
          </w:tcPr>
          <w:p w14:paraId="39918AF8" w14:textId="51195F8A" w:rsidR="00777C94" w:rsidRPr="003329D9" w:rsidRDefault="00B45AED" w:rsidP="00C57457">
            <w:pPr>
              <w:widowControl/>
              <w:ind w:left="34"/>
              <w:rPr>
                <w:rFonts w:eastAsia="Batang" w:cs="Arial"/>
                <w:iCs/>
                <w:color w:val="000000" w:themeColor="text1"/>
                <w:sz w:val="16"/>
                <w:szCs w:val="16"/>
                <w:lang w:bidi="ar-SA"/>
              </w:rPr>
            </w:pPr>
            <w:r w:rsidRPr="003329D9">
              <w:rPr>
                <w:rFonts w:eastAsia="Batang" w:cs="Arial"/>
                <w:iCs/>
                <w:color w:val="000000" w:themeColor="text1"/>
                <w:sz w:val="16"/>
                <w:szCs w:val="16"/>
                <w:lang w:bidi="ar-SA"/>
              </w:rPr>
              <w:t>Promoter for the full-length transcript (FLt)</w:t>
            </w:r>
            <w:r w:rsidR="008861C8" w:rsidRPr="003329D9">
              <w:rPr>
                <w:rFonts w:eastAsia="Batang" w:cs="Arial"/>
                <w:iCs/>
                <w:color w:val="000000" w:themeColor="text1"/>
                <w:sz w:val="16"/>
                <w:szCs w:val="16"/>
                <w:lang w:bidi="ar-SA"/>
              </w:rPr>
              <w:t xml:space="preserve"> of PClSV</w:t>
            </w:r>
            <w:r w:rsidRPr="003329D9">
              <w:rPr>
                <w:rFonts w:eastAsia="Batang" w:cs="Arial"/>
                <w:iCs/>
                <w:color w:val="000000" w:themeColor="text1"/>
                <w:sz w:val="16"/>
                <w:szCs w:val="16"/>
                <w:lang w:bidi="ar-SA"/>
              </w:rPr>
              <w:t xml:space="preserve"> that directs </w:t>
            </w:r>
            <w:r w:rsidR="008861C8" w:rsidRPr="003329D9">
              <w:rPr>
                <w:rFonts w:eastAsia="Batang" w:cs="Arial"/>
                <w:iCs/>
                <w:color w:val="000000" w:themeColor="text1"/>
                <w:sz w:val="16"/>
                <w:szCs w:val="16"/>
                <w:lang w:bidi="ar-SA"/>
              </w:rPr>
              <w:t>transcription in plant cells (</w:t>
            </w:r>
            <w:r w:rsidR="008861C8" w:rsidRPr="00E3291E">
              <w:rPr>
                <w:rFonts w:eastAsia="Batang" w:cs="Arial"/>
                <w:iCs/>
                <w:color w:val="000000" w:themeColor="text1"/>
                <w:sz w:val="16"/>
                <w:szCs w:val="16"/>
                <w:lang w:bidi="ar-SA"/>
              </w:rPr>
              <w:t>Maiti and Shepherd, 1998</w:t>
            </w:r>
            <w:r w:rsidR="008861C8" w:rsidRPr="003329D9">
              <w:rPr>
                <w:rFonts w:eastAsia="Batang" w:cs="Arial"/>
                <w:iCs/>
                <w:color w:val="000000" w:themeColor="text1"/>
                <w:sz w:val="16"/>
                <w:szCs w:val="16"/>
                <w:lang w:bidi="ar-SA"/>
              </w:rPr>
              <w:t>)</w:t>
            </w:r>
          </w:p>
        </w:tc>
      </w:tr>
      <w:tr w:rsidR="00305EFB" w:rsidRPr="00260A1F" w14:paraId="190C9F95" w14:textId="77777777" w:rsidTr="00EB2BD9">
        <w:trPr>
          <w:trHeight w:val="333"/>
          <w:jc w:val="center"/>
        </w:trPr>
        <w:tc>
          <w:tcPr>
            <w:tcW w:w="1835" w:type="dxa"/>
            <w:tcBorders>
              <w:top w:val="single" w:sz="4" w:space="0" w:color="auto"/>
              <w:left w:val="single" w:sz="4" w:space="0" w:color="auto"/>
              <w:bottom w:val="single" w:sz="4" w:space="0" w:color="auto"/>
              <w:right w:val="single" w:sz="4" w:space="0" w:color="auto"/>
            </w:tcBorders>
            <w:vAlign w:val="center"/>
          </w:tcPr>
          <w:p w14:paraId="06B85F32" w14:textId="63274369" w:rsidR="00305EFB" w:rsidRPr="003329D9" w:rsidRDefault="008861C8" w:rsidP="00305EFB">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6A28B95C" w14:textId="5F81FBA3" w:rsidR="00305EFB" w:rsidRPr="003329D9" w:rsidRDefault="008861C8" w:rsidP="00305EFB">
            <w:pPr>
              <w:widowControl/>
              <w:jc w:val="center"/>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753-772</w:t>
            </w:r>
          </w:p>
        </w:tc>
        <w:tc>
          <w:tcPr>
            <w:tcW w:w="1988" w:type="dxa"/>
            <w:tcBorders>
              <w:top w:val="single" w:sz="4" w:space="0" w:color="auto"/>
              <w:left w:val="single" w:sz="4" w:space="0" w:color="auto"/>
              <w:bottom w:val="single" w:sz="4" w:space="0" w:color="auto"/>
              <w:right w:val="single" w:sz="4" w:space="0" w:color="auto"/>
            </w:tcBorders>
            <w:vAlign w:val="center"/>
          </w:tcPr>
          <w:p w14:paraId="375BE11A" w14:textId="26F6AF64" w:rsidR="00305EFB" w:rsidRPr="003329D9" w:rsidRDefault="00305EFB" w:rsidP="00305EFB">
            <w:pPr>
              <w:widowControl/>
              <w:jc w:val="center"/>
              <w:rPr>
                <w:rFonts w:eastAsia="Batang" w:cs="Arial"/>
                <w:i/>
                <w:iCs/>
                <w:color w:val="000000" w:themeColor="text1"/>
                <w:sz w:val="16"/>
                <w:szCs w:val="16"/>
                <w:lang w:val="en-AU"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5AD784C0" w14:textId="1E4D14C6" w:rsidR="00305EFB" w:rsidRPr="003329D9" w:rsidRDefault="008861C8" w:rsidP="00305EFB">
            <w:pPr>
              <w:widowControl/>
              <w:ind w:left="34"/>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Sequence used in DNA cloning</w:t>
            </w:r>
          </w:p>
        </w:tc>
      </w:tr>
      <w:tr w:rsidR="00305EFB" w:rsidRPr="00A30F7D" w14:paraId="31EF4CE7" w14:textId="77777777" w:rsidTr="003F201C">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1452C4D7" w14:textId="6840314D" w:rsidR="00305EFB" w:rsidRPr="003329D9" w:rsidRDefault="008861C8" w:rsidP="00305EFB">
            <w:pPr>
              <w:widowControl/>
              <w:rPr>
                <w:rFonts w:eastAsia="Batang" w:cs="Arial"/>
                <w:i/>
                <w:iCs/>
                <w:color w:val="000000" w:themeColor="text1"/>
                <w:sz w:val="16"/>
                <w:szCs w:val="16"/>
                <w:lang w:val="en-AU" w:bidi="ar-SA"/>
              </w:rPr>
            </w:pPr>
            <w:r w:rsidRPr="003329D9">
              <w:rPr>
                <w:rFonts w:eastAsia="Batang" w:cs="Arial"/>
                <w:iCs/>
                <w:color w:val="000000" w:themeColor="text1"/>
                <w:sz w:val="16"/>
                <w:szCs w:val="16"/>
                <w:lang w:val="en-AU" w:bidi="ar-SA"/>
              </w:rPr>
              <w:t>L-</w:t>
            </w:r>
            <w:r w:rsidRPr="003329D9">
              <w:rPr>
                <w:rFonts w:eastAsia="Batang" w:cs="Arial"/>
                <w:i/>
                <w:iCs/>
                <w:color w:val="000000" w:themeColor="text1"/>
                <w:sz w:val="16"/>
                <w:szCs w:val="16"/>
                <w:lang w:val="en-AU" w:bidi="ar-SA"/>
              </w:rPr>
              <w:t>TEV</w:t>
            </w:r>
          </w:p>
        </w:tc>
        <w:tc>
          <w:tcPr>
            <w:tcW w:w="1150" w:type="dxa"/>
            <w:tcBorders>
              <w:top w:val="single" w:sz="4" w:space="0" w:color="auto"/>
              <w:left w:val="single" w:sz="4" w:space="0" w:color="auto"/>
              <w:bottom w:val="single" w:sz="4" w:space="0" w:color="auto"/>
              <w:right w:val="single" w:sz="4" w:space="0" w:color="auto"/>
            </w:tcBorders>
            <w:vAlign w:val="center"/>
          </w:tcPr>
          <w:p w14:paraId="465617F0" w14:textId="5A7100B3" w:rsidR="00305EFB" w:rsidRPr="003329D9" w:rsidRDefault="008861C8" w:rsidP="00305EFB">
            <w:pPr>
              <w:widowControl/>
              <w:jc w:val="center"/>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773-904</w:t>
            </w:r>
          </w:p>
        </w:tc>
        <w:tc>
          <w:tcPr>
            <w:tcW w:w="1988" w:type="dxa"/>
            <w:tcBorders>
              <w:top w:val="single" w:sz="4" w:space="0" w:color="auto"/>
              <w:left w:val="single" w:sz="4" w:space="0" w:color="auto"/>
              <w:bottom w:val="single" w:sz="4" w:space="0" w:color="auto"/>
              <w:right w:val="single" w:sz="4" w:space="0" w:color="auto"/>
            </w:tcBorders>
            <w:vAlign w:val="center"/>
          </w:tcPr>
          <w:p w14:paraId="6FE135FD" w14:textId="437E7EEB" w:rsidR="00305EFB" w:rsidRPr="003329D9" w:rsidRDefault="008861C8" w:rsidP="00305EFB">
            <w:pPr>
              <w:widowControl/>
              <w:jc w:val="center"/>
              <w:rPr>
                <w:rFonts w:cs="Arial"/>
                <w:i/>
                <w:sz w:val="16"/>
                <w:szCs w:val="16"/>
                <w:lang w:eastAsia="en-GB" w:bidi="ar-SA"/>
              </w:rPr>
            </w:pPr>
            <w:r w:rsidRPr="003329D9">
              <w:rPr>
                <w:rFonts w:cs="Arial"/>
                <w:i/>
                <w:sz w:val="16"/>
                <w:szCs w:val="16"/>
                <w:lang w:eastAsia="en-GB" w:bidi="ar-SA"/>
              </w:rPr>
              <w:t>Tobacco etch virus (TEV)</w:t>
            </w:r>
          </w:p>
        </w:tc>
        <w:tc>
          <w:tcPr>
            <w:tcW w:w="4048" w:type="dxa"/>
            <w:tcBorders>
              <w:top w:val="single" w:sz="4" w:space="0" w:color="auto"/>
              <w:left w:val="single" w:sz="4" w:space="0" w:color="auto"/>
              <w:bottom w:val="single" w:sz="4" w:space="0" w:color="auto"/>
              <w:right w:val="single" w:sz="4" w:space="0" w:color="auto"/>
            </w:tcBorders>
            <w:vAlign w:val="center"/>
          </w:tcPr>
          <w:p w14:paraId="2DE12904" w14:textId="3C1273B2" w:rsidR="00305EFB" w:rsidRPr="003329D9" w:rsidRDefault="008861C8" w:rsidP="009C369B">
            <w:pPr>
              <w:rPr>
                <w:rFonts w:cs="Arial"/>
                <w:sz w:val="16"/>
                <w:szCs w:val="16"/>
                <w:lang w:eastAsia="en-GB" w:bidi="ar-SA"/>
              </w:rPr>
            </w:pPr>
            <w:r w:rsidRPr="003329D9">
              <w:rPr>
                <w:rFonts w:cs="Arial"/>
                <w:sz w:val="16"/>
                <w:szCs w:val="16"/>
                <w:lang w:eastAsia="en-GB" w:bidi="ar-SA"/>
              </w:rPr>
              <w:t>5</w:t>
            </w:r>
            <w:r w:rsidRPr="003329D9">
              <w:rPr>
                <w:rFonts w:cs="Arial"/>
                <w:sz w:val="16"/>
                <w:szCs w:val="16"/>
                <w:lang w:eastAsia="en-GB" w:bidi="ar-SA"/>
              </w:rPr>
              <w:sym w:font="Symbol" w:char="F0A2"/>
            </w:r>
            <w:r w:rsidRPr="003329D9">
              <w:rPr>
                <w:rFonts w:cs="Arial"/>
                <w:sz w:val="16"/>
                <w:szCs w:val="16"/>
                <w:lang w:eastAsia="en-GB" w:bidi="ar-SA"/>
              </w:rPr>
              <w:t xml:space="preserve"> UTR leader sequence from the RNA of TEV that is involved in regulating gene expression (</w:t>
            </w:r>
            <w:r w:rsidRPr="006A3079">
              <w:rPr>
                <w:rFonts w:cs="Arial"/>
                <w:sz w:val="16"/>
                <w:szCs w:val="16"/>
                <w:lang w:eastAsia="en-GB" w:bidi="ar-SA"/>
              </w:rPr>
              <w:t>Niepel and Gallie, 1999</w:t>
            </w:r>
            <w:r w:rsidRPr="003329D9">
              <w:rPr>
                <w:rFonts w:cs="Arial"/>
                <w:sz w:val="16"/>
                <w:szCs w:val="16"/>
                <w:lang w:eastAsia="en-GB" w:bidi="ar-SA"/>
              </w:rPr>
              <w:t>)</w:t>
            </w:r>
          </w:p>
        </w:tc>
      </w:tr>
      <w:tr w:rsidR="008861C8" w:rsidRPr="00A30F7D" w14:paraId="646ACF26" w14:textId="77777777" w:rsidTr="003F201C">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2DFD6122" w14:textId="2B34761A" w:rsidR="008861C8" w:rsidRPr="003329D9" w:rsidRDefault="008861C8" w:rsidP="008861C8">
            <w:pPr>
              <w:widowControl/>
              <w:rPr>
                <w:rFonts w:eastAsia="Batang" w:cs="Arial"/>
                <w:i/>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6C842F0A" w14:textId="10E2CA1E" w:rsidR="008861C8" w:rsidRPr="003329D9" w:rsidRDefault="008861C8" w:rsidP="008861C8">
            <w:pPr>
              <w:widowControl/>
              <w:jc w:val="center"/>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905-905</w:t>
            </w:r>
          </w:p>
        </w:tc>
        <w:tc>
          <w:tcPr>
            <w:tcW w:w="1988" w:type="dxa"/>
            <w:tcBorders>
              <w:top w:val="single" w:sz="4" w:space="0" w:color="auto"/>
              <w:left w:val="single" w:sz="4" w:space="0" w:color="auto"/>
              <w:bottom w:val="single" w:sz="4" w:space="0" w:color="auto"/>
              <w:right w:val="single" w:sz="4" w:space="0" w:color="auto"/>
            </w:tcBorders>
            <w:vAlign w:val="center"/>
          </w:tcPr>
          <w:p w14:paraId="260D7CBC" w14:textId="676C8E00" w:rsidR="008861C8" w:rsidRPr="003329D9" w:rsidRDefault="008861C8" w:rsidP="008861C8">
            <w:pPr>
              <w:widowControl/>
              <w:jc w:val="center"/>
              <w:rPr>
                <w:rFonts w:cs="Arial"/>
                <w:i/>
                <w:sz w:val="16"/>
                <w:szCs w:val="16"/>
                <w:lang w:eastAsia="en-GB"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6E76F390" w14:textId="716C740F" w:rsidR="008861C8" w:rsidRPr="003329D9" w:rsidRDefault="008861C8" w:rsidP="008861C8">
            <w:pPr>
              <w:widowControl/>
              <w:ind w:left="34"/>
              <w:rPr>
                <w:rFonts w:eastAsia="Batang" w:cs="Arial"/>
                <w:iCs/>
                <w:color w:val="000000" w:themeColor="text1"/>
                <w:sz w:val="16"/>
                <w:szCs w:val="16"/>
                <w:lang w:bidi="ar-SA"/>
              </w:rPr>
            </w:pPr>
            <w:r w:rsidRPr="003329D9">
              <w:rPr>
                <w:rFonts w:eastAsia="Batang" w:cs="Arial"/>
                <w:iCs/>
                <w:color w:val="000000" w:themeColor="text1"/>
                <w:sz w:val="16"/>
                <w:szCs w:val="16"/>
                <w:lang w:val="en-AU" w:bidi="ar-SA"/>
              </w:rPr>
              <w:t>Sequence used in DNA cloning</w:t>
            </w:r>
          </w:p>
        </w:tc>
      </w:tr>
      <w:tr w:rsidR="008861C8" w:rsidRPr="00A30F7D" w14:paraId="451B812A" w14:textId="77777777" w:rsidTr="003F201C">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7099DE1C" w14:textId="2E4F8494" w:rsidR="008861C8" w:rsidRPr="003329D9" w:rsidRDefault="008861C8" w:rsidP="008861C8">
            <w:pPr>
              <w:widowControl/>
              <w:rPr>
                <w:rFonts w:eastAsia="Batang" w:cs="Arial"/>
                <w:i/>
                <w:iCs/>
                <w:color w:val="000000" w:themeColor="text1"/>
                <w:sz w:val="16"/>
                <w:szCs w:val="16"/>
                <w:lang w:val="en-AU" w:bidi="ar-SA"/>
              </w:rPr>
            </w:pPr>
            <w:r w:rsidRPr="003329D9">
              <w:rPr>
                <w:rFonts w:eastAsia="Batang" w:cs="Arial"/>
                <w:iCs/>
                <w:color w:val="000000" w:themeColor="text1"/>
                <w:sz w:val="16"/>
                <w:szCs w:val="16"/>
                <w:lang w:val="en-AU" w:bidi="ar-SA"/>
              </w:rPr>
              <w:t>TS-</w:t>
            </w:r>
            <w:r w:rsidRPr="003329D9">
              <w:rPr>
                <w:rFonts w:eastAsia="Batang" w:cs="Arial"/>
                <w:i/>
                <w:iCs/>
                <w:color w:val="000000" w:themeColor="text1"/>
                <w:sz w:val="16"/>
                <w:szCs w:val="16"/>
                <w:lang w:val="en-AU" w:bidi="ar-SA"/>
              </w:rPr>
              <w:t>RbcS (Ps)</w:t>
            </w:r>
          </w:p>
        </w:tc>
        <w:tc>
          <w:tcPr>
            <w:tcW w:w="1150" w:type="dxa"/>
            <w:tcBorders>
              <w:top w:val="single" w:sz="4" w:space="0" w:color="auto"/>
              <w:left w:val="single" w:sz="4" w:space="0" w:color="auto"/>
              <w:bottom w:val="single" w:sz="4" w:space="0" w:color="auto"/>
              <w:right w:val="single" w:sz="4" w:space="0" w:color="auto"/>
            </w:tcBorders>
            <w:vAlign w:val="center"/>
          </w:tcPr>
          <w:p w14:paraId="59EADB4C" w14:textId="37846C5C" w:rsidR="008861C8" w:rsidRPr="003329D9" w:rsidRDefault="008861C8" w:rsidP="008861C8">
            <w:pPr>
              <w:widowControl/>
              <w:jc w:val="center"/>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906-1148</w:t>
            </w:r>
          </w:p>
        </w:tc>
        <w:tc>
          <w:tcPr>
            <w:tcW w:w="1988" w:type="dxa"/>
            <w:tcBorders>
              <w:top w:val="single" w:sz="4" w:space="0" w:color="auto"/>
              <w:left w:val="single" w:sz="4" w:space="0" w:color="auto"/>
              <w:bottom w:val="single" w:sz="4" w:space="0" w:color="auto"/>
              <w:right w:val="single" w:sz="4" w:space="0" w:color="auto"/>
            </w:tcBorders>
            <w:vAlign w:val="center"/>
          </w:tcPr>
          <w:p w14:paraId="21EBC7A8" w14:textId="4F18437C" w:rsidR="008861C8" w:rsidRPr="003329D9" w:rsidRDefault="008861C8" w:rsidP="008861C8">
            <w:pPr>
              <w:widowControl/>
              <w:jc w:val="center"/>
              <w:rPr>
                <w:rFonts w:eastAsia="Batang" w:cs="Arial"/>
                <w:iCs/>
                <w:color w:val="000000" w:themeColor="text1"/>
                <w:sz w:val="16"/>
                <w:szCs w:val="16"/>
                <w:lang w:val="en-AU" w:bidi="ar-SA"/>
              </w:rPr>
            </w:pPr>
            <w:r w:rsidRPr="003329D9">
              <w:rPr>
                <w:rFonts w:eastAsia="Batang" w:cs="Arial"/>
                <w:i/>
                <w:iCs/>
                <w:color w:val="000000" w:themeColor="text1"/>
                <w:sz w:val="16"/>
                <w:szCs w:val="16"/>
                <w:lang w:val="en-AU" w:bidi="ar-SA"/>
              </w:rPr>
              <w:t>Pisum sativum</w:t>
            </w:r>
            <w:r w:rsidRPr="003329D9">
              <w:rPr>
                <w:rFonts w:eastAsia="Batang" w:cs="Arial"/>
                <w:iCs/>
                <w:color w:val="000000" w:themeColor="text1"/>
                <w:sz w:val="16"/>
                <w:szCs w:val="16"/>
                <w:lang w:val="en-AU" w:bidi="ar-SA"/>
              </w:rPr>
              <w:t xml:space="preserve"> (pea)</w:t>
            </w:r>
          </w:p>
        </w:tc>
        <w:tc>
          <w:tcPr>
            <w:tcW w:w="4048" w:type="dxa"/>
            <w:tcBorders>
              <w:top w:val="single" w:sz="4" w:space="0" w:color="auto"/>
              <w:left w:val="single" w:sz="4" w:space="0" w:color="auto"/>
              <w:bottom w:val="single" w:sz="4" w:space="0" w:color="auto"/>
              <w:right w:val="single" w:sz="4" w:space="0" w:color="auto"/>
            </w:tcBorders>
            <w:vAlign w:val="center"/>
          </w:tcPr>
          <w:p w14:paraId="6D5731B9" w14:textId="5543D7E7" w:rsidR="008861C8" w:rsidRPr="003329D9" w:rsidRDefault="008861C8" w:rsidP="008861C8">
            <w:pPr>
              <w:widowControl/>
              <w:ind w:left="34"/>
              <w:rPr>
                <w:rFonts w:eastAsia="Batang" w:cs="Arial"/>
                <w:iCs/>
                <w:color w:val="000000" w:themeColor="text1"/>
                <w:sz w:val="16"/>
                <w:szCs w:val="16"/>
                <w:lang w:bidi="ar-SA"/>
              </w:rPr>
            </w:pPr>
            <w:r w:rsidRPr="003329D9">
              <w:rPr>
                <w:rFonts w:eastAsia="Batang" w:cs="Arial"/>
                <w:iCs/>
                <w:color w:val="000000" w:themeColor="text1"/>
                <w:sz w:val="16"/>
                <w:szCs w:val="16"/>
                <w:lang w:bidi="ar-SA"/>
              </w:rPr>
              <w:t xml:space="preserve">Targeting sequence and the first 24 amino acids from </w:t>
            </w:r>
            <w:r w:rsidRPr="003329D9">
              <w:rPr>
                <w:rFonts w:eastAsia="Batang" w:cs="Arial"/>
                <w:i/>
                <w:iCs/>
                <w:color w:val="000000" w:themeColor="text1"/>
                <w:sz w:val="16"/>
                <w:szCs w:val="16"/>
                <w:lang w:bidi="ar-SA"/>
              </w:rPr>
              <w:t>P</w:t>
            </w:r>
            <w:r w:rsidRPr="003329D9">
              <w:rPr>
                <w:rFonts w:eastAsia="Batang" w:cs="Arial"/>
                <w:iCs/>
                <w:color w:val="000000" w:themeColor="text1"/>
                <w:sz w:val="16"/>
                <w:szCs w:val="16"/>
                <w:lang w:bidi="ar-SA"/>
              </w:rPr>
              <w:t xml:space="preserve">. </w:t>
            </w:r>
            <w:r w:rsidRPr="003329D9">
              <w:rPr>
                <w:rFonts w:eastAsia="Batang" w:cs="Arial"/>
                <w:i/>
                <w:iCs/>
                <w:color w:val="000000" w:themeColor="text1"/>
                <w:sz w:val="16"/>
                <w:szCs w:val="16"/>
                <w:lang w:bidi="ar-SA"/>
              </w:rPr>
              <w:t>sativum</w:t>
            </w:r>
            <w:r w:rsidRPr="003329D9">
              <w:rPr>
                <w:rFonts w:eastAsia="Batang" w:cs="Arial"/>
                <w:iCs/>
                <w:color w:val="000000" w:themeColor="text1"/>
                <w:sz w:val="16"/>
                <w:szCs w:val="16"/>
                <w:lang w:bidi="ar-SA"/>
              </w:rPr>
              <w:t xml:space="preserve"> (pea) rbcS gene family encoding the small subunit ribulose 1,5-bisphosphate carboxylase protein that is expressed in the chloroplast (</w:t>
            </w:r>
            <w:r w:rsidRPr="006A3079">
              <w:rPr>
                <w:rFonts w:eastAsia="Batang" w:cs="Arial"/>
                <w:iCs/>
                <w:color w:val="000000" w:themeColor="text1"/>
                <w:sz w:val="16"/>
                <w:szCs w:val="16"/>
                <w:lang w:bidi="ar-SA"/>
              </w:rPr>
              <w:t>Fluhr et al., 1986</w:t>
            </w:r>
            <w:r w:rsidRPr="003329D9">
              <w:rPr>
                <w:rFonts w:eastAsia="Batang" w:cs="Arial"/>
                <w:iCs/>
                <w:color w:val="000000" w:themeColor="text1"/>
                <w:sz w:val="16"/>
                <w:szCs w:val="16"/>
                <w:lang w:bidi="ar-SA"/>
              </w:rPr>
              <w:t>)</w:t>
            </w:r>
          </w:p>
        </w:tc>
      </w:tr>
      <w:tr w:rsidR="001718FC" w:rsidRPr="00A30F7D" w14:paraId="2A6381C9" w14:textId="77777777" w:rsidTr="003F201C">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00F42246" w14:textId="44657A67" w:rsidR="001718FC" w:rsidRPr="003329D9" w:rsidRDefault="001718FC" w:rsidP="008861C8">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30D3921A" w14:textId="0513F1F4" w:rsidR="001718FC" w:rsidRPr="003329D9" w:rsidRDefault="001718FC" w:rsidP="008861C8">
            <w:pPr>
              <w:widowControl/>
              <w:jc w:val="center"/>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1149-1157</w:t>
            </w:r>
          </w:p>
        </w:tc>
        <w:tc>
          <w:tcPr>
            <w:tcW w:w="1988" w:type="dxa"/>
            <w:tcBorders>
              <w:top w:val="single" w:sz="4" w:space="0" w:color="auto"/>
              <w:left w:val="single" w:sz="4" w:space="0" w:color="auto"/>
              <w:bottom w:val="single" w:sz="4" w:space="0" w:color="auto"/>
              <w:right w:val="single" w:sz="4" w:space="0" w:color="auto"/>
            </w:tcBorders>
            <w:vAlign w:val="center"/>
          </w:tcPr>
          <w:p w14:paraId="3F98AB8A" w14:textId="77777777" w:rsidR="001718FC" w:rsidRPr="003329D9" w:rsidRDefault="001718FC" w:rsidP="008861C8">
            <w:pPr>
              <w:widowControl/>
              <w:jc w:val="center"/>
              <w:rPr>
                <w:rFonts w:eastAsia="Batang" w:cs="Arial"/>
                <w:i/>
                <w:iCs/>
                <w:color w:val="000000" w:themeColor="text1"/>
                <w:sz w:val="16"/>
                <w:szCs w:val="16"/>
                <w:lang w:val="en-AU"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5EF9A609" w14:textId="09776BF4" w:rsidR="001718FC" w:rsidRPr="003329D9" w:rsidRDefault="001718FC" w:rsidP="008861C8">
            <w:pPr>
              <w:widowControl/>
              <w:ind w:left="34"/>
              <w:rPr>
                <w:rFonts w:eastAsia="Batang" w:cs="Arial"/>
                <w:iCs/>
                <w:color w:val="000000" w:themeColor="text1"/>
                <w:sz w:val="16"/>
                <w:szCs w:val="16"/>
                <w:lang w:bidi="ar-SA"/>
              </w:rPr>
            </w:pPr>
            <w:r w:rsidRPr="003329D9">
              <w:rPr>
                <w:rFonts w:eastAsia="Batang" w:cs="Arial"/>
                <w:iCs/>
                <w:color w:val="000000" w:themeColor="text1"/>
                <w:sz w:val="16"/>
                <w:szCs w:val="16"/>
                <w:lang w:val="en-AU" w:bidi="ar-SA"/>
              </w:rPr>
              <w:t>Sequence used in DNA cloning</w:t>
            </w:r>
          </w:p>
        </w:tc>
      </w:tr>
      <w:tr w:rsidR="001718FC" w:rsidRPr="00A30F7D" w14:paraId="7E6BF924" w14:textId="77777777" w:rsidTr="003F201C">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4F0D65D0" w14:textId="30474171" w:rsidR="001718FC" w:rsidRPr="003329D9" w:rsidRDefault="001718FC" w:rsidP="008861C8">
            <w:pPr>
              <w:widowControl/>
              <w:rPr>
                <w:rFonts w:eastAsia="Batang" w:cs="Arial"/>
                <w:i/>
                <w:iCs/>
                <w:color w:val="000000" w:themeColor="text1"/>
                <w:sz w:val="16"/>
                <w:szCs w:val="16"/>
                <w:lang w:val="en-AU" w:bidi="ar-SA"/>
              </w:rPr>
            </w:pPr>
            <w:r w:rsidRPr="003329D9">
              <w:rPr>
                <w:rFonts w:eastAsia="Batang" w:cs="Arial"/>
                <w:iCs/>
                <w:color w:val="000000" w:themeColor="text1"/>
                <w:sz w:val="16"/>
                <w:szCs w:val="16"/>
                <w:lang w:val="en-AU" w:bidi="ar-SA"/>
              </w:rPr>
              <w:t>CS-</w:t>
            </w:r>
            <w:r w:rsidRPr="003329D9">
              <w:rPr>
                <w:rFonts w:eastAsia="Batang" w:cs="Arial"/>
                <w:i/>
                <w:iCs/>
                <w:color w:val="000000" w:themeColor="text1"/>
                <w:sz w:val="16"/>
                <w:szCs w:val="16"/>
                <w:lang w:val="en-AU" w:bidi="ar-SA"/>
              </w:rPr>
              <w:t>dmo</w:t>
            </w:r>
          </w:p>
        </w:tc>
        <w:tc>
          <w:tcPr>
            <w:tcW w:w="1150" w:type="dxa"/>
            <w:tcBorders>
              <w:top w:val="single" w:sz="4" w:space="0" w:color="auto"/>
              <w:left w:val="single" w:sz="4" w:space="0" w:color="auto"/>
              <w:bottom w:val="single" w:sz="4" w:space="0" w:color="auto"/>
              <w:right w:val="single" w:sz="4" w:space="0" w:color="auto"/>
            </w:tcBorders>
            <w:vAlign w:val="center"/>
          </w:tcPr>
          <w:p w14:paraId="5007CA2F" w14:textId="122C4722" w:rsidR="001718FC" w:rsidRPr="003329D9" w:rsidRDefault="001718FC" w:rsidP="008861C8">
            <w:pPr>
              <w:widowControl/>
              <w:jc w:val="center"/>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1158-2180</w:t>
            </w:r>
          </w:p>
        </w:tc>
        <w:tc>
          <w:tcPr>
            <w:tcW w:w="1988" w:type="dxa"/>
            <w:tcBorders>
              <w:top w:val="single" w:sz="4" w:space="0" w:color="auto"/>
              <w:left w:val="single" w:sz="4" w:space="0" w:color="auto"/>
              <w:bottom w:val="single" w:sz="4" w:space="0" w:color="auto"/>
              <w:right w:val="single" w:sz="4" w:space="0" w:color="auto"/>
            </w:tcBorders>
            <w:vAlign w:val="center"/>
          </w:tcPr>
          <w:p w14:paraId="55E43CF2" w14:textId="06C92AA8" w:rsidR="001718FC" w:rsidRPr="003329D9" w:rsidRDefault="001718FC" w:rsidP="008861C8">
            <w:pPr>
              <w:widowControl/>
              <w:jc w:val="center"/>
              <w:rPr>
                <w:rFonts w:eastAsia="Batang" w:cs="Arial"/>
                <w:i/>
                <w:iCs/>
                <w:color w:val="000000" w:themeColor="text1"/>
                <w:sz w:val="16"/>
                <w:szCs w:val="16"/>
                <w:lang w:val="en-AU" w:bidi="ar-SA"/>
              </w:rPr>
            </w:pPr>
            <w:r w:rsidRPr="003329D9">
              <w:rPr>
                <w:rFonts w:eastAsia="Batang" w:cs="Arial"/>
                <w:i/>
                <w:iCs/>
                <w:color w:val="000000" w:themeColor="text1"/>
                <w:sz w:val="16"/>
                <w:szCs w:val="16"/>
                <w:lang w:val="en-AU" w:bidi="ar-SA"/>
              </w:rPr>
              <w:t>Stenotrophomonas maltophilia</w:t>
            </w:r>
          </w:p>
        </w:tc>
        <w:tc>
          <w:tcPr>
            <w:tcW w:w="4048" w:type="dxa"/>
            <w:tcBorders>
              <w:top w:val="single" w:sz="4" w:space="0" w:color="auto"/>
              <w:left w:val="single" w:sz="4" w:space="0" w:color="auto"/>
              <w:bottom w:val="single" w:sz="4" w:space="0" w:color="auto"/>
              <w:right w:val="single" w:sz="4" w:space="0" w:color="auto"/>
            </w:tcBorders>
            <w:vAlign w:val="center"/>
          </w:tcPr>
          <w:p w14:paraId="300301E2" w14:textId="7F300DD7" w:rsidR="001718FC" w:rsidRPr="003329D9" w:rsidRDefault="001718FC" w:rsidP="008861C8">
            <w:pPr>
              <w:widowControl/>
              <w:ind w:left="34"/>
              <w:rPr>
                <w:rFonts w:eastAsia="Batang" w:cs="Arial"/>
                <w:iCs/>
                <w:color w:val="000000" w:themeColor="text1"/>
                <w:sz w:val="16"/>
                <w:szCs w:val="16"/>
                <w:lang w:bidi="ar-SA"/>
              </w:rPr>
            </w:pPr>
            <w:r w:rsidRPr="003329D9">
              <w:rPr>
                <w:rFonts w:eastAsia="Batang" w:cs="Arial"/>
                <w:iCs/>
                <w:color w:val="000000" w:themeColor="text1"/>
                <w:sz w:val="16"/>
                <w:szCs w:val="16"/>
                <w:lang w:bidi="ar-SA"/>
              </w:rPr>
              <w:t xml:space="preserve">Coding sequence for the dicamba monooxygenase (DMO) protein from </w:t>
            </w:r>
            <w:r w:rsidRPr="003329D9">
              <w:rPr>
                <w:rFonts w:eastAsia="Batang" w:cs="Arial"/>
                <w:i/>
                <w:iCs/>
                <w:color w:val="000000" w:themeColor="text1"/>
                <w:sz w:val="16"/>
                <w:szCs w:val="16"/>
                <w:lang w:bidi="ar-SA"/>
              </w:rPr>
              <w:t>S</w:t>
            </w:r>
            <w:r w:rsidRPr="003329D9">
              <w:rPr>
                <w:rFonts w:eastAsia="Batang" w:cs="Arial"/>
                <w:iCs/>
                <w:color w:val="000000" w:themeColor="text1"/>
                <w:sz w:val="16"/>
                <w:szCs w:val="16"/>
                <w:lang w:bidi="ar-SA"/>
              </w:rPr>
              <w:t xml:space="preserve">. </w:t>
            </w:r>
            <w:r w:rsidRPr="003329D9">
              <w:rPr>
                <w:rFonts w:eastAsia="Batang" w:cs="Arial"/>
                <w:i/>
                <w:iCs/>
                <w:color w:val="000000" w:themeColor="text1"/>
                <w:sz w:val="16"/>
                <w:szCs w:val="16"/>
                <w:lang w:bidi="ar-SA"/>
              </w:rPr>
              <w:t>maltophilia</w:t>
            </w:r>
            <w:r w:rsidRPr="003329D9">
              <w:rPr>
                <w:rFonts w:eastAsia="Batang" w:cs="Arial"/>
                <w:iCs/>
                <w:color w:val="000000" w:themeColor="text1"/>
                <w:sz w:val="16"/>
                <w:szCs w:val="16"/>
                <w:lang w:bidi="ar-SA"/>
              </w:rPr>
              <w:t xml:space="preserve"> (</w:t>
            </w:r>
            <w:r w:rsidRPr="006A3079">
              <w:rPr>
                <w:rFonts w:eastAsia="Batang" w:cs="Arial"/>
                <w:iCs/>
                <w:color w:val="000000" w:themeColor="text1"/>
                <w:sz w:val="16"/>
                <w:szCs w:val="16"/>
                <w:lang w:bidi="ar-SA"/>
              </w:rPr>
              <w:t>Herman et al., 2005; Wang et al., 1997)</w:t>
            </w:r>
          </w:p>
        </w:tc>
      </w:tr>
      <w:tr w:rsidR="006320FA" w:rsidRPr="00A30F7D" w14:paraId="51C74745" w14:textId="77777777" w:rsidTr="003F201C">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6925EABD" w14:textId="6BF4FCD1" w:rsidR="006320FA" w:rsidRPr="003329D9" w:rsidRDefault="006320FA" w:rsidP="006320FA">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6EAB4174" w14:textId="2E26A52E" w:rsidR="006320FA" w:rsidRPr="003329D9" w:rsidRDefault="006320FA" w:rsidP="006320FA">
            <w:pPr>
              <w:widowControl/>
              <w:jc w:val="center"/>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2181-2249</w:t>
            </w:r>
          </w:p>
        </w:tc>
        <w:tc>
          <w:tcPr>
            <w:tcW w:w="1988" w:type="dxa"/>
            <w:tcBorders>
              <w:top w:val="single" w:sz="4" w:space="0" w:color="auto"/>
              <w:left w:val="single" w:sz="4" w:space="0" w:color="auto"/>
              <w:bottom w:val="single" w:sz="4" w:space="0" w:color="auto"/>
              <w:right w:val="single" w:sz="4" w:space="0" w:color="auto"/>
            </w:tcBorders>
            <w:vAlign w:val="center"/>
          </w:tcPr>
          <w:p w14:paraId="3AFAF574" w14:textId="77777777" w:rsidR="006320FA" w:rsidRPr="003329D9" w:rsidRDefault="006320FA" w:rsidP="006320FA">
            <w:pPr>
              <w:widowControl/>
              <w:jc w:val="center"/>
              <w:rPr>
                <w:rFonts w:eastAsia="Batang" w:cs="Arial"/>
                <w:i/>
                <w:iCs/>
                <w:color w:val="000000" w:themeColor="text1"/>
                <w:sz w:val="16"/>
                <w:szCs w:val="16"/>
                <w:lang w:val="en-AU"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48A735C9" w14:textId="157DFBBD" w:rsidR="006320FA" w:rsidRPr="003329D9" w:rsidRDefault="006320FA" w:rsidP="006320FA">
            <w:pPr>
              <w:widowControl/>
              <w:ind w:left="34"/>
              <w:rPr>
                <w:rFonts w:eastAsia="Batang" w:cs="Arial"/>
                <w:iCs/>
                <w:color w:val="000000" w:themeColor="text1"/>
                <w:sz w:val="16"/>
                <w:szCs w:val="16"/>
                <w:lang w:bidi="ar-SA"/>
              </w:rPr>
            </w:pPr>
            <w:r w:rsidRPr="003329D9">
              <w:rPr>
                <w:rFonts w:eastAsia="Batang" w:cs="Arial"/>
                <w:iCs/>
                <w:color w:val="000000" w:themeColor="text1"/>
                <w:sz w:val="16"/>
                <w:szCs w:val="16"/>
                <w:lang w:val="en-AU" w:bidi="ar-SA"/>
              </w:rPr>
              <w:t>Sequence used in DNA cloning</w:t>
            </w:r>
          </w:p>
        </w:tc>
      </w:tr>
      <w:tr w:rsidR="006320FA" w:rsidRPr="00A30F7D" w14:paraId="437406D7" w14:textId="77777777" w:rsidTr="003F201C">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0D71E414" w14:textId="72AA6911" w:rsidR="006320FA" w:rsidRPr="003329D9" w:rsidRDefault="006320FA" w:rsidP="006320FA">
            <w:pPr>
              <w:widowControl/>
              <w:rPr>
                <w:rFonts w:eastAsia="Batang" w:cs="Arial"/>
                <w:i/>
                <w:iCs/>
                <w:color w:val="000000" w:themeColor="text1"/>
                <w:sz w:val="16"/>
                <w:szCs w:val="16"/>
                <w:lang w:val="en-AU" w:bidi="ar-SA"/>
              </w:rPr>
            </w:pPr>
            <w:r w:rsidRPr="003329D9">
              <w:rPr>
                <w:rFonts w:eastAsia="Batang" w:cs="Arial"/>
                <w:iCs/>
                <w:color w:val="000000" w:themeColor="text1"/>
                <w:sz w:val="16"/>
                <w:szCs w:val="16"/>
                <w:lang w:val="en-AU" w:bidi="ar-SA"/>
              </w:rPr>
              <w:t>T-</w:t>
            </w:r>
            <w:r w:rsidRPr="003329D9">
              <w:rPr>
                <w:rFonts w:eastAsia="Batang" w:cs="Arial"/>
                <w:i/>
                <w:iCs/>
                <w:color w:val="000000" w:themeColor="text1"/>
                <w:sz w:val="16"/>
                <w:szCs w:val="16"/>
                <w:lang w:val="en-AU" w:bidi="ar-SA"/>
              </w:rPr>
              <w:t>guf-Mt1</w:t>
            </w:r>
          </w:p>
        </w:tc>
        <w:tc>
          <w:tcPr>
            <w:tcW w:w="1150" w:type="dxa"/>
            <w:tcBorders>
              <w:top w:val="single" w:sz="4" w:space="0" w:color="auto"/>
              <w:left w:val="single" w:sz="4" w:space="0" w:color="auto"/>
              <w:bottom w:val="single" w:sz="4" w:space="0" w:color="auto"/>
              <w:right w:val="single" w:sz="4" w:space="0" w:color="auto"/>
            </w:tcBorders>
            <w:vAlign w:val="center"/>
          </w:tcPr>
          <w:p w14:paraId="65478A43" w14:textId="10ACE0C6" w:rsidR="006320FA" w:rsidRPr="003329D9" w:rsidRDefault="006320FA" w:rsidP="006320FA">
            <w:pPr>
              <w:widowControl/>
              <w:jc w:val="center"/>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2250-2749</w:t>
            </w:r>
          </w:p>
        </w:tc>
        <w:tc>
          <w:tcPr>
            <w:tcW w:w="1988" w:type="dxa"/>
            <w:tcBorders>
              <w:top w:val="single" w:sz="4" w:space="0" w:color="auto"/>
              <w:left w:val="single" w:sz="4" w:space="0" w:color="auto"/>
              <w:bottom w:val="single" w:sz="4" w:space="0" w:color="auto"/>
              <w:right w:val="single" w:sz="4" w:space="0" w:color="auto"/>
            </w:tcBorders>
            <w:vAlign w:val="center"/>
          </w:tcPr>
          <w:p w14:paraId="0490129F" w14:textId="6F67D08F" w:rsidR="006320FA" w:rsidRPr="003329D9" w:rsidRDefault="006320FA" w:rsidP="006320FA">
            <w:pPr>
              <w:widowControl/>
              <w:jc w:val="center"/>
              <w:rPr>
                <w:rFonts w:eastAsia="Batang" w:cs="Arial"/>
                <w:i/>
                <w:iCs/>
                <w:color w:val="000000" w:themeColor="text1"/>
                <w:sz w:val="16"/>
                <w:szCs w:val="16"/>
                <w:lang w:val="en-AU" w:bidi="ar-SA"/>
              </w:rPr>
            </w:pPr>
            <w:r w:rsidRPr="003329D9">
              <w:rPr>
                <w:rFonts w:eastAsia="Batang" w:cs="Arial"/>
                <w:i/>
                <w:iCs/>
                <w:color w:val="000000" w:themeColor="text1"/>
                <w:sz w:val="16"/>
                <w:szCs w:val="16"/>
                <w:lang w:val="en-AU" w:bidi="ar-SA"/>
              </w:rPr>
              <w:t>Medicago truncatula</w:t>
            </w:r>
          </w:p>
        </w:tc>
        <w:tc>
          <w:tcPr>
            <w:tcW w:w="4048" w:type="dxa"/>
            <w:tcBorders>
              <w:top w:val="single" w:sz="4" w:space="0" w:color="auto"/>
              <w:left w:val="single" w:sz="4" w:space="0" w:color="auto"/>
              <w:bottom w:val="single" w:sz="4" w:space="0" w:color="auto"/>
              <w:right w:val="single" w:sz="4" w:space="0" w:color="auto"/>
            </w:tcBorders>
            <w:vAlign w:val="center"/>
          </w:tcPr>
          <w:p w14:paraId="26270EEB" w14:textId="0BB7EADC" w:rsidR="006320FA" w:rsidRPr="003329D9" w:rsidRDefault="006320FA" w:rsidP="006320FA">
            <w:pPr>
              <w:widowControl/>
              <w:ind w:left="34"/>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3</w:t>
            </w:r>
            <w:r w:rsidRPr="003329D9">
              <w:rPr>
                <w:rFonts w:eastAsia="Batang" w:cs="Arial"/>
                <w:iCs/>
                <w:color w:val="000000" w:themeColor="text1"/>
                <w:sz w:val="16"/>
                <w:szCs w:val="16"/>
                <w:lang w:val="en-AU" w:bidi="ar-SA"/>
              </w:rPr>
              <w:sym w:font="Symbol" w:char="F0A2"/>
            </w:r>
            <w:r w:rsidRPr="003329D9">
              <w:rPr>
                <w:rFonts w:eastAsia="Batang" w:cs="Arial"/>
                <w:iCs/>
                <w:color w:val="000000" w:themeColor="text1"/>
                <w:sz w:val="16"/>
                <w:szCs w:val="16"/>
                <w:lang w:val="en-AU" w:bidi="ar-SA"/>
              </w:rPr>
              <w:t xml:space="preserve"> UTR from an expressed gene of </w:t>
            </w:r>
            <w:r w:rsidRPr="003329D9">
              <w:rPr>
                <w:rFonts w:eastAsia="Batang" w:cs="Arial"/>
                <w:i/>
                <w:iCs/>
                <w:color w:val="000000" w:themeColor="text1"/>
                <w:sz w:val="16"/>
                <w:szCs w:val="16"/>
                <w:lang w:val="en-AU" w:bidi="ar-SA"/>
              </w:rPr>
              <w:t>M</w:t>
            </w:r>
            <w:r w:rsidRPr="003329D9">
              <w:rPr>
                <w:rFonts w:eastAsia="Batang" w:cs="Arial"/>
                <w:iCs/>
                <w:color w:val="000000" w:themeColor="text1"/>
                <w:sz w:val="16"/>
                <w:szCs w:val="16"/>
                <w:lang w:val="en-AU" w:bidi="ar-SA"/>
              </w:rPr>
              <w:t xml:space="preserve">. </w:t>
            </w:r>
            <w:r w:rsidRPr="003329D9">
              <w:rPr>
                <w:rFonts w:eastAsia="Batang" w:cs="Arial"/>
                <w:i/>
                <w:iCs/>
                <w:color w:val="000000" w:themeColor="text1"/>
                <w:sz w:val="16"/>
                <w:szCs w:val="16"/>
                <w:lang w:val="en-AU" w:bidi="ar-SA"/>
              </w:rPr>
              <w:t>truncatula</w:t>
            </w:r>
            <w:r w:rsidRPr="003329D9">
              <w:rPr>
                <w:rFonts w:eastAsia="Batang" w:cs="Arial"/>
                <w:iCs/>
                <w:color w:val="000000" w:themeColor="text1"/>
                <w:sz w:val="16"/>
                <w:szCs w:val="16"/>
                <w:lang w:val="en-AU" w:bidi="ar-SA"/>
              </w:rPr>
              <w:t xml:space="preserve"> of unknown function (Genbank Accession MH931406</w:t>
            </w:r>
            <w:r w:rsidR="003329D9" w:rsidRPr="003329D9">
              <w:rPr>
                <w:rFonts w:eastAsia="Batang" w:cs="Arial"/>
                <w:iCs/>
                <w:color w:val="000000" w:themeColor="text1"/>
                <w:sz w:val="16"/>
                <w:szCs w:val="16"/>
                <w:lang w:val="en-AU" w:bidi="ar-SA"/>
              </w:rPr>
              <w:t>) that directs polyadenylation of mRNA (</w:t>
            </w:r>
            <w:r w:rsidR="003329D9" w:rsidRPr="006A3079">
              <w:rPr>
                <w:rFonts w:eastAsia="Batang" w:cs="Arial"/>
                <w:iCs/>
                <w:color w:val="000000" w:themeColor="text1"/>
                <w:sz w:val="16"/>
                <w:szCs w:val="16"/>
                <w:lang w:val="en-AU" w:bidi="ar-SA"/>
              </w:rPr>
              <w:t>Hunt, 1994</w:t>
            </w:r>
            <w:r w:rsidR="003329D9" w:rsidRPr="003329D9">
              <w:rPr>
                <w:rFonts w:eastAsia="Batang" w:cs="Arial"/>
                <w:iCs/>
                <w:color w:val="000000" w:themeColor="text1"/>
                <w:sz w:val="16"/>
                <w:szCs w:val="16"/>
                <w:lang w:val="en-AU" w:bidi="ar-SA"/>
              </w:rPr>
              <w:t>)</w:t>
            </w:r>
          </w:p>
        </w:tc>
      </w:tr>
      <w:tr w:rsidR="003329D9" w:rsidRPr="00A30F7D" w14:paraId="24A3302F" w14:textId="77777777" w:rsidTr="003F201C">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28CDAC71" w14:textId="0D2794A7" w:rsidR="003329D9" w:rsidRPr="003329D9" w:rsidRDefault="003329D9" w:rsidP="003329D9">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755D25F1" w14:textId="06FC0A94" w:rsidR="003329D9" w:rsidRPr="003329D9" w:rsidRDefault="003329D9" w:rsidP="003329D9">
            <w:pPr>
              <w:widowControl/>
              <w:jc w:val="center"/>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2750-2847</w:t>
            </w:r>
          </w:p>
        </w:tc>
        <w:tc>
          <w:tcPr>
            <w:tcW w:w="1988" w:type="dxa"/>
            <w:tcBorders>
              <w:top w:val="single" w:sz="4" w:space="0" w:color="auto"/>
              <w:left w:val="single" w:sz="4" w:space="0" w:color="auto"/>
              <w:bottom w:val="single" w:sz="4" w:space="0" w:color="auto"/>
              <w:right w:val="single" w:sz="4" w:space="0" w:color="auto"/>
            </w:tcBorders>
            <w:vAlign w:val="center"/>
          </w:tcPr>
          <w:p w14:paraId="118585EA" w14:textId="77777777" w:rsidR="003329D9" w:rsidRPr="003329D9" w:rsidRDefault="003329D9" w:rsidP="003329D9">
            <w:pPr>
              <w:widowControl/>
              <w:jc w:val="center"/>
              <w:rPr>
                <w:rFonts w:eastAsia="Batang" w:cs="Arial"/>
                <w:i/>
                <w:iCs/>
                <w:color w:val="000000" w:themeColor="text1"/>
                <w:sz w:val="16"/>
                <w:szCs w:val="16"/>
                <w:lang w:val="en-AU"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4A6F231F" w14:textId="40094325" w:rsidR="003329D9" w:rsidRPr="003329D9" w:rsidRDefault="003329D9" w:rsidP="003329D9">
            <w:pPr>
              <w:widowControl/>
              <w:ind w:left="34"/>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Sequence used in DNA cloning</w:t>
            </w:r>
          </w:p>
        </w:tc>
      </w:tr>
      <w:tr w:rsidR="003329D9" w:rsidRPr="00A30F7D" w14:paraId="6E0A0CA8" w14:textId="77777777" w:rsidTr="003F201C">
        <w:trPr>
          <w:trHeight w:val="680"/>
          <w:jc w:val="center"/>
        </w:trPr>
        <w:tc>
          <w:tcPr>
            <w:tcW w:w="183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4661A93" w14:textId="7D4DC5D2" w:rsidR="003329D9" w:rsidRPr="003329D9" w:rsidRDefault="003329D9" w:rsidP="003329D9">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B-Left Border Region</w:t>
            </w:r>
          </w:p>
        </w:tc>
        <w:tc>
          <w:tcPr>
            <w:tcW w:w="115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C165F62" w14:textId="7EB76781" w:rsidR="003329D9" w:rsidRPr="003329D9" w:rsidRDefault="003329D9" w:rsidP="003329D9">
            <w:pPr>
              <w:widowControl/>
              <w:jc w:val="center"/>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2848-3289</w:t>
            </w:r>
          </w:p>
        </w:tc>
        <w:tc>
          <w:tcPr>
            <w:tcW w:w="19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155EE3F" w14:textId="59EC817D" w:rsidR="003329D9" w:rsidRPr="003329D9" w:rsidRDefault="003329D9" w:rsidP="003329D9">
            <w:pPr>
              <w:widowControl/>
              <w:jc w:val="center"/>
              <w:rPr>
                <w:rFonts w:cs="Arial"/>
                <w:i/>
                <w:iCs/>
                <w:sz w:val="16"/>
                <w:szCs w:val="16"/>
                <w:lang w:eastAsia="en-GB" w:bidi="ar-SA"/>
              </w:rPr>
            </w:pPr>
            <w:r w:rsidRPr="003329D9">
              <w:rPr>
                <w:rFonts w:cs="Arial"/>
                <w:i/>
                <w:iCs/>
                <w:sz w:val="16"/>
                <w:szCs w:val="16"/>
                <w:lang w:eastAsia="en-GB" w:bidi="ar-SA"/>
              </w:rPr>
              <w:t>Agro</w:t>
            </w:r>
            <w:r>
              <w:rPr>
                <w:rFonts w:cs="Arial"/>
                <w:i/>
                <w:iCs/>
                <w:sz w:val="16"/>
                <w:szCs w:val="16"/>
                <w:lang w:eastAsia="en-GB" w:bidi="ar-SA"/>
              </w:rPr>
              <w:t>bacterium tumefaciens</w:t>
            </w:r>
          </w:p>
        </w:tc>
        <w:tc>
          <w:tcPr>
            <w:tcW w:w="4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A1B0D6" w14:textId="0F688558" w:rsidR="003329D9" w:rsidRPr="003329D9" w:rsidRDefault="003329D9" w:rsidP="003329D9">
            <w:pPr>
              <w:widowControl/>
              <w:ind w:left="34"/>
              <w:rPr>
                <w:rFonts w:cs="Arial"/>
                <w:sz w:val="16"/>
                <w:szCs w:val="16"/>
                <w:lang w:eastAsia="en-GB" w:bidi="ar-SA"/>
              </w:rPr>
            </w:pPr>
            <w:r>
              <w:rPr>
                <w:rFonts w:cs="Arial"/>
                <w:sz w:val="16"/>
                <w:szCs w:val="16"/>
                <w:lang w:eastAsia="en-GB" w:bidi="ar-SA"/>
              </w:rPr>
              <w:t xml:space="preserve">DNA region from </w:t>
            </w:r>
            <w:r>
              <w:rPr>
                <w:rFonts w:cs="Arial"/>
                <w:i/>
                <w:sz w:val="16"/>
                <w:szCs w:val="16"/>
                <w:lang w:eastAsia="en-GB" w:bidi="ar-SA"/>
              </w:rPr>
              <w:t>A</w:t>
            </w:r>
            <w:r>
              <w:rPr>
                <w:rFonts w:cs="Arial"/>
                <w:sz w:val="16"/>
                <w:szCs w:val="16"/>
                <w:lang w:eastAsia="en-GB" w:bidi="ar-SA"/>
              </w:rPr>
              <w:t xml:space="preserve">. </w:t>
            </w:r>
            <w:r>
              <w:rPr>
                <w:rFonts w:cs="Arial"/>
                <w:i/>
                <w:sz w:val="16"/>
                <w:szCs w:val="16"/>
                <w:lang w:eastAsia="en-GB" w:bidi="ar-SA"/>
              </w:rPr>
              <w:t>tumefaciens</w:t>
            </w:r>
            <w:r>
              <w:rPr>
                <w:rFonts w:cs="Arial"/>
                <w:sz w:val="16"/>
                <w:szCs w:val="16"/>
                <w:lang w:eastAsia="en-GB" w:bidi="ar-SA"/>
              </w:rPr>
              <w:t xml:space="preserve"> containing the left border sequence used for transfer of the T-DNA (</w:t>
            </w:r>
            <w:r w:rsidRPr="003F4E99">
              <w:rPr>
                <w:rFonts w:cs="Arial"/>
                <w:sz w:val="16"/>
                <w:szCs w:val="16"/>
                <w:lang w:eastAsia="en-GB" w:bidi="ar-SA"/>
              </w:rPr>
              <w:t>Barker et al., 1983</w:t>
            </w:r>
            <w:r>
              <w:rPr>
                <w:rFonts w:cs="Arial"/>
                <w:sz w:val="16"/>
                <w:szCs w:val="16"/>
                <w:lang w:eastAsia="en-GB" w:bidi="ar-SA"/>
              </w:rPr>
              <w:t>)</w:t>
            </w:r>
          </w:p>
        </w:tc>
      </w:tr>
    </w:tbl>
    <w:p w14:paraId="6EF8B32A" w14:textId="42556B45" w:rsidR="00010077" w:rsidRPr="004B5F1A" w:rsidRDefault="00010077" w:rsidP="004B5F1A">
      <w:pPr>
        <w:widowControl/>
        <w:spacing w:before="240"/>
        <w:rPr>
          <w:b/>
          <w:color w:val="000000" w:themeColor="text1"/>
        </w:rPr>
      </w:pPr>
      <w:bookmarkStart w:id="100" w:name="_Toc482255813"/>
      <w:bookmarkStart w:id="101" w:name="_Toc496169779"/>
      <w:bookmarkStart w:id="102" w:name="_Toc500321337"/>
      <w:r w:rsidRPr="004B5F1A">
        <w:rPr>
          <w:b/>
          <w:color w:val="000000" w:themeColor="text1"/>
        </w:rPr>
        <w:t>Table 2: The genetic elements contained in the T-DNA II region of PV-BNHT508701, used to create MON 94100.</w:t>
      </w:r>
    </w:p>
    <w:tbl>
      <w:tblPr>
        <w:tblW w:w="9021" w:type="dxa"/>
        <w:jc w:val="center"/>
        <w:tblLayout w:type="fixed"/>
        <w:tblLook w:val="0000" w:firstRow="0" w:lastRow="0" w:firstColumn="0" w:lastColumn="0" w:noHBand="0" w:noVBand="0"/>
      </w:tblPr>
      <w:tblGrid>
        <w:gridCol w:w="1835"/>
        <w:gridCol w:w="1150"/>
        <w:gridCol w:w="1988"/>
        <w:gridCol w:w="4048"/>
      </w:tblGrid>
      <w:tr w:rsidR="00010077" w:rsidRPr="005C1D3A" w14:paraId="4A3597E5" w14:textId="77777777" w:rsidTr="00225EDB">
        <w:trPr>
          <w:trHeight w:val="454"/>
          <w:tblHeader/>
          <w:jc w:val="center"/>
        </w:trPr>
        <w:tc>
          <w:tcPr>
            <w:tcW w:w="18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D5DDA7" w14:textId="77777777" w:rsidR="00010077" w:rsidRPr="005C1D3A" w:rsidRDefault="00010077" w:rsidP="00225EDB">
            <w:pPr>
              <w:widowControl/>
              <w:jc w:val="center"/>
              <w:rPr>
                <w:rFonts w:eastAsia="Batang" w:cs="Arial"/>
                <w:b/>
                <w:bCs/>
                <w:iCs/>
                <w:sz w:val="16"/>
                <w:szCs w:val="16"/>
                <w:lang w:val="en-AU" w:bidi="ar-SA"/>
              </w:rPr>
            </w:pPr>
            <w:r w:rsidRPr="005C1D3A">
              <w:rPr>
                <w:rFonts w:eastAsia="Batang" w:cs="Arial"/>
                <w:b/>
                <w:bCs/>
                <w:iCs/>
                <w:sz w:val="16"/>
                <w:szCs w:val="16"/>
                <w:lang w:val="en-AU" w:bidi="ar-SA"/>
              </w:rPr>
              <w:t>Genetic element</w:t>
            </w:r>
          </w:p>
        </w:tc>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A5284F" w14:textId="77777777" w:rsidR="00010077" w:rsidRPr="005C1D3A" w:rsidRDefault="00010077" w:rsidP="00225EDB">
            <w:pPr>
              <w:widowControl/>
              <w:jc w:val="center"/>
              <w:rPr>
                <w:rFonts w:eastAsia="Batang" w:cs="Arial"/>
                <w:b/>
                <w:bCs/>
                <w:iCs/>
                <w:sz w:val="16"/>
                <w:szCs w:val="16"/>
                <w:lang w:val="en-AU" w:bidi="ar-SA"/>
              </w:rPr>
            </w:pPr>
            <w:r w:rsidRPr="005C1D3A">
              <w:rPr>
                <w:rFonts w:eastAsia="Batang" w:cs="Arial"/>
                <w:b/>
                <w:bCs/>
                <w:iCs/>
                <w:sz w:val="16"/>
                <w:szCs w:val="16"/>
                <w:lang w:val="en-AU" w:bidi="ar-SA"/>
              </w:rPr>
              <w:t>Relative position</w:t>
            </w:r>
          </w:p>
        </w:tc>
        <w:tc>
          <w:tcPr>
            <w:tcW w:w="198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20833F8" w14:textId="77777777" w:rsidR="00010077" w:rsidRPr="005C1D3A" w:rsidRDefault="00010077" w:rsidP="00225EDB">
            <w:pPr>
              <w:widowControl/>
              <w:jc w:val="center"/>
              <w:rPr>
                <w:rFonts w:eastAsia="Batang" w:cs="Arial"/>
                <w:b/>
                <w:bCs/>
                <w:iCs/>
                <w:sz w:val="16"/>
                <w:szCs w:val="16"/>
                <w:lang w:val="en-AU" w:bidi="ar-SA"/>
              </w:rPr>
            </w:pPr>
            <w:r w:rsidRPr="005C1D3A">
              <w:rPr>
                <w:rFonts w:eastAsia="Batang" w:cs="Arial"/>
                <w:b/>
                <w:bCs/>
                <w:iCs/>
                <w:sz w:val="16"/>
                <w:szCs w:val="16"/>
                <w:lang w:val="en-AU" w:bidi="ar-SA"/>
              </w:rPr>
              <w:t>Source</w:t>
            </w:r>
          </w:p>
        </w:tc>
        <w:tc>
          <w:tcPr>
            <w:tcW w:w="40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FBE7FB1" w14:textId="77777777" w:rsidR="00010077" w:rsidRPr="005C1D3A" w:rsidRDefault="00010077" w:rsidP="00225EDB">
            <w:pPr>
              <w:widowControl/>
              <w:jc w:val="center"/>
              <w:rPr>
                <w:rFonts w:eastAsia="Batang" w:cs="Arial"/>
                <w:b/>
                <w:bCs/>
                <w:iCs/>
                <w:sz w:val="16"/>
                <w:szCs w:val="16"/>
                <w:lang w:val="en-AU" w:bidi="ar-SA"/>
              </w:rPr>
            </w:pPr>
            <w:r w:rsidRPr="005C1D3A">
              <w:rPr>
                <w:rFonts w:eastAsia="Batang" w:cs="Arial"/>
                <w:b/>
                <w:bCs/>
                <w:iCs/>
                <w:sz w:val="16"/>
                <w:szCs w:val="16"/>
                <w:lang w:val="en-AU" w:bidi="ar-SA"/>
              </w:rPr>
              <w:t>Description, Function &amp; Reference</w:t>
            </w:r>
          </w:p>
        </w:tc>
      </w:tr>
      <w:tr w:rsidR="00010077" w:rsidRPr="00B45AED" w14:paraId="79B6ABDA" w14:textId="77777777" w:rsidTr="00225EDB">
        <w:trPr>
          <w:trHeight w:val="680"/>
          <w:jc w:val="center"/>
        </w:trPr>
        <w:tc>
          <w:tcPr>
            <w:tcW w:w="9021"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51109EE" w14:textId="17C41AC2" w:rsidR="00010077" w:rsidRPr="00B45AED" w:rsidRDefault="00010077" w:rsidP="00225EDB">
            <w:pPr>
              <w:widowControl/>
              <w:jc w:val="center"/>
              <w:rPr>
                <w:rFonts w:eastAsia="Batang" w:cs="Arial"/>
                <w:b/>
                <w:iCs/>
                <w:color w:val="000000" w:themeColor="text1"/>
                <w:sz w:val="16"/>
                <w:szCs w:val="16"/>
                <w:lang w:val="en-AU" w:bidi="ar-SA"/>
              </w:rPr>
            </w:pPr>
            <w:r>
              <w:rPr>
                <w:rFonts w:eastAsia="Batang" w:cs="Arial"/>
                <w:b/>
                <w:iCs/>
                <w:color w:val="000000" w:themeColor="text1"/>
                <w:sz w:val="16"/>
                <w:szCs w:val="16"/>
                <w:lang w:val="en-AU" w:bidi="ar-SA"/>
              </w:rPr>
              <w:t>T-DNA II</w:t>
            </w:r>
          </w:p>
        </w:tc>
      </w:tr>
      <w:tr w:rsidR="00010077" w:rsidRPr="003329D9" w14:paraId="7354E126" w14:textId="77777777" w:rsidTr="00225EDB">
        <w:trPr>
          <w:trHeight w:val="680"/>
          <w:jc w:val="center"/>
        </w:trPr>
        <w:tc>
          <w:tcPr>
            <w:tcW w:w="183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FEBB378" w14:textId="3F971050" w:rsidR="00010077" w:rsidRPr="003329D9" w:rsidRDefault="00010077" w:rsidP="00225EDB">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B-</w:t>
            </w:r>
            <w:r>
              <w:rPr>
                <w:rFonts w:eastAsia="Batang" w:cs="Arial"/>
                <w:iCs/>
                <w:color w:val="000000" w:themeColor="text1"/>
                <w:sz w:val="16"/>
                <w:szCs w:val="16"/>
                <w:lang w:val="en-AU" w:bidi="ar-SA"/>
              </w:rPr>
              <w:t>Left</w:t>
            </w:r>
            <w:r w:rsidRPr="003329D9">
              <w:rPr>
                <w:rFonts w:eastAsia="Batang" w:cs="Arial"/>
                <w:iCs/>
                <w:color w:val="000000" w:themeColor="text1"/>
                <w:sz w:val="16"/>
                <w:szCs w:val="16"/>
                <w:lang w:val="en-AU" w:bidi="ar-SA"/>
              </w:rPr>
              <w:t xml:space="preserve"> Border Region</w:t>
            </w:r>
          </w:p>
        </w:tc>
        <w:tc>
          <w:tcPr>
            <w:tcW w:w="115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050E460" w14:textId="702140E5" w:rsidR="00010077" w:rsidRPr="003329D9" w:rsidRDefault="00010077"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10112-10430</w:t>
            </w:r>
          </w:p>
        </w:tc>
        <w:tc>
          <w:tcPr>
            <w:tcW w:w="19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A56125C" w14:textId="77777777" w:rsidR="00010077" w:rsidRPr="003329D9" w:rsidRDefault="00010077" w:rsidP="00225EDB">
            <w:pPr>
              <w:widowControl/>
              <w:jc w:val="center"/>
              <w:rPr>
                <w:rFonts w:cs="Arial"/>
                <w:i/>
                <w:sz w:val="16"/>
                <w:szCs w:val="16"/>
                <w:lang w:val="en-AU" w:eastAsia="en-GB" w:bidi="ar-SA"/>
              </w:rPr>
            </w:pPr>
            <w:r w:rsidRPr="003329D9">
              <w:rPr>
                <w:rFonts w:cs="Arial"/>
                <w:i/>
                <w:sz w:val="16"/>
                <w:szCs w:val="16"/>
                <w:lang w:val="en-AU" w:eastAsia="en-GB" w:bidi="ar-SA"/>
              </w:rPr>
              <w:t>Agrobacterium tumefaciens</w:t>
            </w:r>
          </w:p>
        </w:tc>
        <w:tc>
          <w:tcPr>
            <w:tcW w:w="4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30B4B4E" w14:textId="279ACD4A" w:rsidR="00010077" w:rsidRPr="003329D9" w:rsidRDefault="00010077" w:rsidP="00010077">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 xml:space="preserve">DNA region from </w:t>
            </w:r>
            <w:r w:rsidRPr="003329D9">
              <w:rPr>
                <w:rFonts w:eastAsia="Batang" w:cs="Arial"/>
                <w:i/>
                <w:iCs/>
                <w:color w:val="000000" w:themeColor="text1"/>
                <w:sz w:val="16"/>
                <w:szCs w:val="16"/>
                <w:lang w:val="en-AU" w:bidi="ar-SA"/>
              </w:rPr>
              <w:t>A</w:t>
            </w:r>
            <w:r w:rsidRPr="003329D9">
              <w:rPr>
                <w:rFonts w:eastAsia="Batang" w:cs="Arial"/>
                <w:iCs/>
                <w:color w:val="000000" w:themeColor="text1"/>
                <w:sz w:val="16"/>
                <w:szCs w:val="16"/>
                <w:lang w:val="en-AU" w:bidi="ar-SA"/>
              </w:rPr>
              <w:t xml:space="preserve">. </w:t>
            </w:r>
            <w:r w:rsidRPr="003329D9">
              <w:rPr>
                <w:rFonts w:eastAsia="Batang" w:cs="Arial"/>
                <w:i/>
                <w:iCs/>
                <w:color w:val="000000" w:themeColor="text1"/>
                <w:sz w:val="16"/>
                <w:szCs w:val="16"/>
                <w:lang w:val="en-AU" w:bidi="ar-SA"/>
              </w:rPr>
              <w:t>tumefaciens</w:t>
            </w:r>
            <w:r w:rsidRPr="003329D9">
              <w:rPr>
                <w:rFonts w:eastAsia="Batang" w:cs="Arial"/>
                <w:iCs/>
                <w:color w:val="000000" w:themeColor="text1"/>
                <w:sz w:val="16"/>
                <w:szCs w:val="16"/>
                <w:lang w:val="en-AU" w:bidi="ar-SA"/>
              </w:rPr>
              <w:t xml:space="preserve"> containing the right border sequence used for transfer of the T-DNA (</w:t>
            </w:r>
            <w:r w:rsidRPr="003F4E99">
              <w:rPr>
                <w:rFonts w:eastAsia="Batang" w:cs="Arial"/>
                <w:iCs/>
                <w:color w:val="000000" w:themeColor="text1"/>
                <w:sz w:val="16"/>
                <w:szCs w:val="16"/>
                <w:lang w:val="en-AU" w:bidi="ar-SA"/>
              </w:rPr>
              <w:t>Barker et al., 1983</w:t>
            </w:r>
            <w:r>
              <w:rPr>
                <w:rFonts w:eastAsia="Batang" w:cs="Arial"/>
                <w:iCs/>
                <w:color w:val="000000" w:themeColor="text1"/>
                <w:sz w:val="16"/>
                <w:szCs w:val="16"/>
                <w:lang w:val="en-AU" w:bidi="ar-SA"/>
              </w:rPr>
              <w:t>)</w:t>
            </w:r>
          </w:p>
        </w:tc>
      </w:tr>
      <w:tr w:rsidR="00010077" w:rsidRPr="003329D9" w14:paraId="16998222"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1A4E6BA3" w14:textId="77777777" w:rsidR="00010077" w:rsidRPr="003329D9" w:rsidRDefault="00010077" w:rsidP="00225EDB">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4D84175E" w14:textId="3AB02CDC" w:rsidR="00010077" w:rsidRPr="003329D9" w:rsidRDefault="00010077"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10431-10462</w:t>
            </w:r>
          </w:p>
        </w:tc>
        <w:tc>
          <w:tcPr>
            <w:tcW w:w="1988" w:type="dxa"/>
            <w:tcBorders>
              <w:top w:val="single" w:sz="4" w:space="0" w:color="auto"/>
              <w:left w:val="single" w:sz="4" w:space="0" w:color="auto"/>
              <w:bottom w:val="single" w:sz="4" w:space="0" w:color="auto"/>
              <w:right w:val="single" w:sz="4" w:space="0" w:color="auto"/>
            </w:tcBorders>
            <w:vAlign w:val="center"/>
          </w:tcPr>
          <w:p w14:paraId="5F81521B" w14:textId="77777777" w:rsidR="00010077" w:rsidRPr="003329D9" w:rsidRDefault="00010077" w:rsidP="00225EDB">
            <w:pPr>
              <w:widowControl/>
              <w:jc w:val="center"/>
              <w:rPr>
                <w:rFonts w:cs="Arial"/>
                <w:iCs/>
                <w:sz w:val="16"/>
                <w:szCs w:val="16"/>
                <w:lang w:eastAsia="en-GB"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7F37B14B" w14:textId="77777777" w:rsidR="00010077" w:rsidRPr="003329D9" w:rsidRDefault="00010077" w:rsidP="00225EDB">
            <w:pPr>
              <w:widowControl/>
              <w:rPr>
                <w:rFonts w:cs="Arial"/>
                <w:sz w:val="16"/>
                <w:szCs w:val="16"/>
                <w:lang w:eastAsia="en-GB" w:bidi="ar-SA"/>
              </w:rPr>
            </w:pPr>
            <w:r w:rsidRPr="003329D9">
              <w:rPr>
                <w:rFonts w:cs="Arial"/>
                <w:sz w:val="16"/>
                <w:szCs w:val="16"/>
                <w:lang w:eastAsia="en-GB" w:bidi="ar-SA"/>
              </w:rPr>
              <w:t>Sequence used in DNA cloning</w:t>
            </w:r>
          </w:p>
        </w:tc>
      </w:tr>
      <w:tr w:rsidR="00010077" w:rsidRPr="003329D9" w14:paraId="740092DA"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1A221DCF" w14:textId="632220C1" w:rsidR="00010077" w:rsidRPr="00010077" w:rsidRDefault="00010077" w:rsidP="00225EDB">
            <w:pPr>
              <w:widowControl/>
              <w:rPr>
                <w:rFonts w:eastAsia="Batang" w:cs="Arial"/>
                <w:i/>
                <w:iCs/>
                <w:color w:val="000000" w:themeColor="text1"/>
                <w:sz w:val="16"/>
                <w:szCs w:val="16"/>
                <w:lang w:val="en-AU" w:bidi="ar-SA"/>
              </w:rPr>
            </w:pPr>
            <w:r>
              <w:rPr>
                <w:rFonts w:eastAsia="Batang" w:cs="Arial"/>
                <w:iCs/>
                <w:color w:val="000000" w:themeColor="text1"/>
                <w:sz w:val="16"/>
                <w:szCs w:val="16"/>
                <w:lang w:val="en-AU" w:bidi="ar-SA"/>
              </w:rPr>
              <w:t>T-</w:t>
            </w:r>
            <w:r>
              <w:rPr>
                <w:rFonts w:eastAsia="Batang" w:cs="Arial"/>
                <w:i/>
                <w:iCs/>
                <w:color w:val="000000" w:themeColor="text1"/>
                <w:sz w:val="16"/>
                <w:szCs w:val="16"/>
                <w:lang w:val="en-AU" w:bidi="ar-SA"/>
              </w:rPr>
              <w:t>nos</w:t>
            </w:r>
          </w:p>
        </w:tc>
        <w:tc>
          <w:tcPr>
            <w:tcW w:w="1150" w:type="dxa"/>
            <w:tcBorders>
              <w:top w:val="single" w:sz="4" w:space="0" w:color="auto"/>
              <w:left w:val="single" w:sz="4" w:space="0" w:color="auto"/>
              <w:bottom w:val="single" w:sz="4" w:space="0" w:color="auto"/>
              <w:right w:val="single" w:sz="4" w:space="0" w:color="auto"/>
            </w:tcBorders>
            <w:vAlign w:val="center"/>
          </w:tcPr>
          <w:p w14:paraId="29DE3E4E" w14:textId="6868E0EE" w:rsidR="00010077" w:rsidRPr="003329D9" w:rsidRDefault="00010077"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10463-10715</w:t>
            </w:r>
          </w:p>
        </w:tc>
        <w:tc>
          <w:tcPr>
            <w:tcW w:w="1988" w:type="dxa"/>
            <w:tcBorders>
              <w:top w:val="single" w:sz="4" w:space="0" w:color="auto"/>
              <w:left w:val="single" w:sz="4" w:space="0" w:color="auto"/>
              <w:bottom w:val="single" w:sz="4" w:space="0" w:color="auto"/>
              <w:right w:val="single" w:sz="4" w:space="0" w:color="auto"/>
            </w:tcBorders>
            <w:vAlign w:val="center"/>
          </w:tcPr>
          <w:p w14:paraId="4E090157" w14:textId="3AE5169E" w:rsidR="00010077" w:rsidRPr="003329D9" w:rsidRDefault="00010077" w:rsidP="00225EDB">
            <w:pPr>
              <w:widowControl/>
              <w:jc w:val="center"/>
              <w:rPr>
                <w:rFonts w:cs="Arial"/>
                <w:i/>
                <w:sz w:val="16"/>
                <w:szCs w:val="16"/>
                <w:lang w:eastAsia="en-GB" w:bidi="ar-SA"/>
              </w:rPr>
            </w:pPr>
            <w:r>
              <w:rPr>
                <w:rFonts w:cs="Arial"/>
                <w:i/>
                <w:sz w:val="16"/>
                <w:szCs w:val="16"/>
                <w:lang w:eastAsia="en-GB" w:bidi="ar-SA"/>
              </w:rPr>
              <w:t>Agrobacterium tumefaciens</w:t>
            </w:r>
          </w:p>
        </w:tc>
        <w:tc>
          <w:tcPr>
            <w:tcW w:w="4048" w:type="dxa"/>
            <w:tcBorders>
              <w:top w:val="single" w:sz="4" w:space="0" w:color="auto"/>
              <w:left w:val="single" w:sz="4" w:space="0" w:color="auto"/>
              <w:bottom w:val="single" w:sz="4" w:space="0" w:color="auto"/>
              <w:right w:val="single" w:sz="4" w:space="0" w:color="auto"/>
            </w:tcBorders>
            <w:vAlign w:val="center"/>
          </w:tcPr>
          <w:p w14:paraId="4A8539A0" w14:textId="733EAAE0" w:rsidR="00010077" w:rsidRPr="00D46457" w:rsidRDefault="00010077" w:rsidP="00225EDB">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3</w:t>
            </w:r>
            <w:r>
              <w:rPr>
                <w:rFonts w:eastAsia="Batang" w:cs="Arial"/>
                <w:iCs/>
                <w:color w:val="000000" w:themeColor="text1"/>
                <w:sz w:val="16"/>
                <w:szCs w:val="16"/>
                <w:lang w:bidi="ar-SA"/>
              </w:rPr>
              <w:sym w:font="Symbol" w:char="F0A2"/>
            </w:r>
            <w:r>
              <w:rPr>
                <w:rFonts w:eastAsia="Batang" w:cs="Arial"/>
                <w:iCs/>
                <w:color w:val="000000" w:themeColor="text1"/>
                <w:sz w:val="16"/>
                <w:szCs w:val="16"/>
                <w:lang w:bidi="ar-SA"/>
              </w:rPr>
              <w:t xml:space="preserve"> UTR sequence</w:t>
            </w:r>
            <w:r w:rsidR="00D46457">
              <w:rPr>
                <w:rFonts w:eastAsia="Batang" w:cs="Arial"/>
                <w:iCs/>
                <w:color w:val="000000" w:themeColor="text1"/>
                <w:sz w:val="16"/>
                <w:szCs w:val="16"/>
                <w:lang w:bidi="ar-SA"/>
              </w:rPr>
              <w:t xml:space="preserve"> of the </w:t>
            </w:r>
            <w:r w:rsidR="00D46457">
              <w:rPr>
                <w:rFonts w:eastAsia="Batang" w:cs="Arial"/>
                <w:i/>
                <w:iCs/>
                <w:color w:val="000000" w:themeColor="text1"/>
                <w:sz w:val="16"/>
                <w:szCs w:val="16"/>
                <w:lang w:bidi="ar-SA"/>
              </w:rPr>
              <w:t>nopaline synthase (nos)</w:t>
            </w:r>
            <w:r w:rsidR="00D46457">
              <w:rPr>
                <w:rFonts w:eastAsia="Batang" w:cs="Arial"/>
                <w:iCs/>
                <w:color w:val="000000" w:themeColor="text1"/>
                <w:sz w:val="16"/>
                <w:szCs w:val="16"/>
                <w:lang w:bidi="ar-SA"/>
              </w:rPr>
              <w:t xml:space="preserve"> gene from </w:t>
            </w:r>
            <w:r w:rsidR="00D46457">
              <w:rPr>
                <w:rFonts w:eastAsia="Batang" w:cs="Arial"/>
                <w:i/>
                <w:iCs/>
                <w:color w:val="000000" w:themeColor="text1"/>
                <w:sz w:val="16"/>
                <w:szCs w:val="16"/>
                <w:lang w:bidi="ar-SA"/>
              </w:rPr>
              <w:t>A</w:t>
            </w:r>
            <w:r w:rsidR="00D46457">
              <w:rPr>
                <w:rFonts w:eastAsia="Batang" w:cs="Arial"/>
                <w:iCs/>
                <w:color w:val="000000" w:themeColor="text1"/>
                <w:sz w:val="16"/>
                <w:szCs w:val="16"/>
                <w:lang w:bidi="ar-SA"/>
              </w:rPr>
              <w:t xml:space="preserve">. </w:t>
            </w:r>
            <w:r w:rsidR="00D46457">
              <w:rPr>
                <w:rFonts w:eastAsia="Batang" w:cs="Arial"/>
                <w:i/>
                <w:iCs/>
                <w:color w:val="000000" w:themeColor="text1"/>
                <w:sz w:val="16"/>
                <w:szCs w:val="16"/>
                <w:lang w:bidi="ar-SA"/>
              </w:rPr>
              <w:t>tumefaciens</w:t>
            </w:r>
            <w:r w:rsidR="00D46457">
              <w:rPr>
                <w:rFonts w:eastAsia="Batang" w:cs="Arial"/>
                <w:iCs/>
                <w:color w:val="000000" w:themeColor="text1"/>
                <w:sz w:val="16"/>
                <w:szCs w:val="16"/>
                <w:lang w:bidi="ar-SA"/>
              </w:rPr>
              <w:t xml:space="preserve"> pTi encoding NOS that directs polyadenylation (</w:t>
            </w:r>
            <w:r w:rsidR="00D46457" w:rsidRPr="00376136">
              <w:rPr>
                <w:rFonts w:eastAsia="Batang" w:cs="Arial"/>
                <w:iCs/>
                <w:color w:val="000000" w:themeColor="text1"/>
                <w:sz w:val="16"/>
                <w:szCs w:val="16"/>
                <w:lang w:bidi="ar-SA"/>
              </w:rPr>
              <w:t>Bevan et al., 1983; Fraley et al., 1983)</w:t>
            </w:r>
          </w:p>
        </w:tc>
      </w:tr>
      <w:tr w:rsidR="00010077" w:rsidRPr="003329D9" w14:paraId="50A545BA" w14:textId="77777777" w:rsidTr="00EB2BD9">
        <w:trPr>
          <w:trHeight w:val="152"/>
          <w:jc w:val="center"/>
        </w:trPr>
        <w:tc>
          <w:tcPr>
            <w:tcW w:w="1835" w:type="dxa"/>
            <w:tcBorders>
              <w:top w:val="single" w:sz="4" w:space="0" w:color="auto"/>
              <w:left w:val="single" w:sz="4" w:space="0" w:color="auto"/>
              <w:bottom w:val="single" w:sz="4" w:space="0" w:color="auto"/>
              <w:right w:val="single" w:sz="4" w:space="0" w:color="auto"/>
            </w:tcBorders>
            <w:vAlign w:val="center"/>
          </w:tcPr>
          <w:p w14:paraId="550EAC55" w14:textId="77777777" w:rsidR="00010077" w:rsidRPr="003329D9" w:rsidRDefault="00010077" w:rsidP="00225EDB">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2EF60B87" w14:textId="14C22E62" w:rsidR="00010077" w:rsidRPr="003329D9" w:rsidRDefault="00D46457"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10716-10731</w:t>
            </w:r>
          </w:p>
        </w:tc>
        <w:tc>
          <w:tcPr>
            <w:tcW w:w="1988" w:type="dxa"/>
            <w:tcBorders>
              <w:top w:val="single" w:sz="4" w:space="0" w:color="auto"/>
              <w:left w:val="single" w:sz="4" w:space="0" w:color="auto"/>
              <w:bottom w:val="single" w:sz="4" w:space="0" w:color="auto"/>
              <w:right w:val="single" w:sz="4" w:space="0" w:color="auto"/>
            </w:tcBorders>
            <w:vAlign w:val="center"/>
          </w:tcPr>
          <w:p w14:paraId="3024FAEF" w14:textId="77777777" w:rsidR="00010077" w:rsidRPr="003329D9" w:rsidRDefault="00010077" w:rsidP="00225EDB">
            <w:pPr>
              <w:widowControl/>
              <w:jc w:val="center"/>
              <w:rPr>
                <w:rFonts w:eastAsia="Batang" w:cs="Arial"/>
                <w:i/>
                <w:iCs/>
                <w:color w:val="000000" w:themeColor="text1"/>
                <w:sz w:val="16"/>
                <w:szCs w:val="16"/>
                <w:lang w:val="en-AU"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15BB61D8" w14:textId="77777777" w:rsidR="00010077" w:rsidRPr="003329D9" w:rsidRDefault="00010077" w:rsidP="00225EDB">
            <w:pPr>
              <w:widowControl/>
              <w:ind w:left="34"/>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Sequence used in DNA cloning</w:t>
            </w:r>
          </w:p>
        </w:tc>
      </w:tr>
      <w:tr w:rsidR="00010077" w:rsidRPr="003329D9" w14:paraId="1A467156"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6F70DB7E" w14:textId="208E4A0B" w:rsidR="00010077" w:rsidRPr="00D46457" w:rsidRDefault="00D46457" w:rsidP="00225EDB">
            <w:pPr>
              <w:widowControl/>
              <w:rPr>
                <w:rFonts w:eastAsia="Batang" w:cs="Arial"/>
                <w:i/>
                <w:iCs/>
                <w:color w:val="000000" w:themeColor="text1"/>
                <w:sz w:val="16"/>
                <w:szCs w:val="16"/>
                <w:lang w:val="en-AU" w:bidi="ar-SA"/>
              </w:rPr>
            </w:pPr>
            <w:r>
              <w:rPr>
                <w:rFonts w:eastAsia="Batang" w:cs="Arial"/>
                <w:iCs/>
                <w:color w:val="000000" w:themeColor="text1"/>
                <w:sz w:val="16"/>
                <w:szCs w:val="16"/>
                <w:lang w:val="en-AU" w:bidi="ar-SA"/>
              </w:rPr>
              <w:t>CS-</w:t>
            </w:r>
            <w:r>
              <w:rPr>
                <w:rFonts w:eastAsia="Batang" w:cs="Arial"/>
                <w:i/>
                <w:iCs/>
                <w:color w:val="000000" w:themeColor="text1"/>
                <w:sz w:val="16"/>
                <w:szCs w:val="16"/>
                <w:lang w:val="en-AU" w:bidi="ar-SA"/>
              </w:rPr>
              <w:t>splA</w:t>
            </w:r>
          </w:p>
        </w:tc>
        <w:tc>
          <w:tcPr>
            <w:tcW w:w="1150" w:type="dxa"/>
            <w:tcBorders>
              <w:top w:val="single" w:sz="4" w:space="0" w:color="auto"/>
              <w:left w:val="single" w:sz="4" w:space="0" w:color="auto"/>
              <w:bottom w:val="single" w:sz="4" w:space="0" w:color="auto"/>
              <w:right w:val="single" w:sz="4" w:space="0" w:color="auto"/>
            </w:tcBorders>
            <w:vAlign w:val="center"/>
          </w:tcPr>
          <w:p w14:paraId="57A15254" w14:textId="4017FFED" w:rsidR="00010077" w:rsidRPr="003329D9" w:rsidRDefault="00D46457"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10732-12189</w:t>
            </w:r>
          </w:p>
        </w:tc>
        <w:tc>
          <w:tcPr>
            <w:tcW w:w="1988" w:type="dxa"/>
            <w:tcBorders>
              <w:top w:val="single" w:sz="4" w:space="0" w:color="auto"/>
              <w:left w:val="single" w:sz="4" w:space="0" w:color="auto"/>
              <w:bottom w:val="single" w:sz="4" w:space="0" w:color="auto"/>
              <w:right w:val="single" w:sz="4" w:space="0" w:color="auto"/>
            </w:tcBorders>
            <w:vAlign w:val="center"/>
          </w:tcPr>
          <w:p w14:paraId="62E04D89" w14:textId="50CE8162" w:rsidR="00010077" w:rsidRPr="003329D9" w:rsidRDefault="00D46457" w:rsidP="00225EDB">
            <w:pPr>
              <w:widowControl/>
              <w:jc w:val="center"/>
              <w:rPr>
                <w:rFonts w:cs="Arial"/>
                <w:i/>
                <w:sz w:val="16"/>
                <w:szCs w:val="16"/>
                <w:lang w:eastAsia="en-GB" w:bidi="ar-SA"/>
              </w:rPr>
            </w:pPr>
            <w:r>
              <w:rPr>
                <w:rFonts w:cs="Arial"/>
                <w:i/>
                <w:sz w:val="16"/>
                <w:szCs w:val="16"/>
                <w:lang w:eastAsia="en-GB" w:bidi="ar-SA"/>
              </w:rPr>
              <w:t>Agrobacterium tumefaciens</w:t>
            </w:r>
          </w:p>
        </w:tc>
        <w:tc>
          <w:tcPr>
            <w:tcW w:w="4048" w:type="dxa"/>
            <w:tcBorders>
              <w:top w:val="single" w:sz="4" w:space="0" w:color="auto"/>
              <w:left w:val="single" w:sz="4" w:space="0" w:color="auto"/>
              <w:bottom w:val="single" w:sz="4" w:space="0" w:color="auto"/>
              <w:right w:val="single" w:sz="4" w:space="0" w:color="auto"/>
            </w:tcBorders>
            <w:vAlign w:val="center"/>
          </w:tcPr>
          <w:p w14:paraId="520B659F" w14:textId="6C1BFF07" w:rsidR="00010077" w:rsidRPr="00D46457" w:rsidRDefault="00D46457" w:rsidP="00225EDB">
            <w:pPr>
              <w:rPr>
                <w:rFonts w:cs="Arial"/>
                <w:sz w:val="16"/>
                <w:szCs w:val="16"/>
                <w:lang w:eastAsia="en-GB" w:bidi="ar-SA"/>
              </w:rPr>
            </w:pPr>
            <w:r>
              <w:rPr>
                <w:rFonts w:cs="Arial"/>
                <w:sz w:val="16"/>
                <w:szCs w:val="16"/>
                <w:lang w:eastAsia="en-GB" w:bidi="ar-SA"/>
              </w:rPr>
              <w:t xml:space="preserve">Coding sequence of the </w:t>
            </w:r>
            <w:r>
              <w:rPr>
                <w:rFonts w:cs="Arial"/>
                <w:i/>
                <w:sz w:val="16"/>
                <w:szCs w:val="16"/>
                <w:lang w:eastAsia="en-GB" w:bidi="ar-SA"/>
              </w:rPr>
              <w:t>splA</w:t>
            </w:r>
            <w:r>
              <w:rPr>
                <w:rFonts w:cs="Arial"/>
                <w:sz w:val="16"/>
                <w:szCs w:val="16"/>
                <w:lang w:eastAsia="en-GB" w:bidi="ar-SA"/>
              </w:rPr>
              <w:t xml:space="preserve"> gene from </w:t>
            </w:r>
            <w:r>
              <w:rPr>
                <w:rFonts w:cs="Arial"/>
                <w:i/>
                <w:sz w:val="16"/>
                <w:szCs w:val="16"/>
                <w:lang w:eastAsia="en-GB" w:bidi="ar-SA"/>
              </w:rPr>
              <w:t>A</w:t>
            </w:r>
            <w:r>
              <w:rPr>
                <w:rFonts w:cs="Arial"/>
                <w:sz w:val="16"/>
                <w:szCs w:val="16"/>
                <w:lang w:eastAsia="en-GB" w:bidi="ar-SA"/>
              </w:rPr>
              <w:t xml:space="preserve">. </w:t>
            </w:r>
            <w:r>
              <w:rPr>
                <w:rFonts w:cs="Arial"/>
                <w:i/>
                <w:sz w:val="16"/>
                <w:szCs w:val="16"/>
                <w:lang w:eastAsia="en-GB" w:bidi="ar-SA"/>
              </w:rPr>
              <w:t>tumefaciens</w:t>
            </w:r>
            <w:r>
              <w:rPr>
                <w:rFonts w:cs="Arial"/>
                <w:sz w:val="16"/>
                <w:szCs w:val="16"/>
                <w:lang w:eastAsia="en-GB" w:bidi="ar-SA"/>
              </w:rPr>
              <w:t xml:space="preserve"> strain C58 encoding the sucrose phosphorylase protein that catalyzes the conversion of sucrose to fructose and glucose-1-phosphate (</w:t>
            </w:r>
            <w:r w:rsidRPr="00376136">
              <w:rPr>
                <w:rFonts w:cs="Arial"/>
                <w:sz w:val="16"/>
                <w:szCs w:val="16"/>
                <w:lang w:eastAsia="en-GB" w:bidi="ar-SA"/>
              </w:rPr>
              <w:t>Piper et al., 1999</w:t>
            </w:r>
            <w:r>
              <w:rPr>
                <w:rFonts w:cs="Arial"/>
                <w:sz w:val="16"/>
                <w:szCs w:val="16"/>
                <w:lang w:eastAsia="en-GB" w:bidi="ar-SA"/>
              </w:rPr>
              <w:t>)</w:t>
            </w:r>
          </w:p>
        </w:tc>
      </w:tr>
      <w:tr w:rsidR="00010077" w:rsidRPr="003329D9" w14:paraId="7883F82F"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1B76AB4A" w14:textId="77777777" w:rsidR="00010077" w:rsidRPr="003329D9" w:rsidRDefault="00010077" w:rsidP="00225EDB">
            <w:pPr>
              <w:widowControl/>
              <w:rPr>
                <w:rFonts w:eastAsia="Batang" w:cs="Arial"/>
                <w:i/>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3295EE74" w14:textId="78407576" w:rsidR="00010077" w:rsidRPr="003329D9" w:rsidRDefault="00FB19C5"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12190-12201</w:t>
            </w:r>
          </w:p>
        </w:tc>
        <w:tc>
          <w:tcPr>
            <w:tcW w:w="1988" w:type="dxa"/>
            <w:tcBorders>
              <w:top w:val="single" w:sz="4" w:space="0" w:color="auto"/>
              <w:left w:val="single" w:sz="4" w:space="0" w:color="auto"/>
              <w:bottom w:val="single" w:sz="4" w:space="0" w:color="auto"/>
              <w:right w:val="single" w:sz="4" w:space="0" w:color="auto"/>
            </w:tcBorders>
            <w:vAlign w:val="center"/>
          </w:tcPr>
          <w:p w14:paraId="3CE9B74D" w14:textId="77777777" w:rsidR="00010077" w:rsidRPr="003329D9" w:rsidRDefault="00010077" w:rsidP="00225EDB">
            <w:pPr>
              <w:widowControl/>
              <w:jc w:val="center"/>
              <w:rPr>
                <w:rFonts w:cs="Arial"/>
                <w:i/>
                <w:sz w:val="16"/>
                <w:szCs w:val="16"/>
                <w:lang w:eastAsia="en-GB"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6D29D2AC" w14:textId="77777777" w:rsidR="00010077" w:rsidRPr="003329D9" w:rsidRDefault="00010077" w:rsidP="00225EDB">
            <w:pPr>
              <w:widowControl/>
              <w:ind w:left="34"/>
              <w:rPr>
                <w:rFonts w:eastAsia="Batang" w:cs="Arial"/>
                <w:iCs/>
                <w:color w:val="000000" w:themeColor="text1"/>
                <w:sz w:val="16"/>
                <w:szCs w:val="16"/>
                <w:lang w:bidi="ar-SA"/>
              </w:rPr>
            </w:pPr>
            <w:r w:rsidRPr="003329D9">
              <w:rPr>
                <w:rFonts w:eastAsia="Batang" w:cs="Arial"/>
                <w:iCs/>
                <w:color w:val="000000" w:themeColor="text1"/>
                <w:sz w:val="16"/>
                <w:szCs w:val="16"/>
                <w:lang w:val="en-AU" w:bidi="ar-SA"/>
              </w:rPr>
              <w:t>Sequence used in DNA cloning</w:t>
            </w:r>
          </w:p>
        </w:tc>
      </w:tr>
      <w:tr w:rsidR="00010077" w:rsidRPr="003329D9" w14:paraId="6A76CB7F"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79D50BE5" w14:textId="1FAAE788" w:rsidR="00010077" w:rsidRPr="00FB19C5" w:rsidRDefault="00FB19C5" w:rsidP="00225EDB">
            <w:pPr>
              <w:widowControl/>
              <w:rPr>
                <w:rFonts w:eastAsia="Batang" w:cs="Arial"/>
                <w:i/>
                <w:iCs/>
                <w:color w:val="000000" w:themeColor="text1"/>
                <w:sz w:val="16"/>
                <w:szCs w:val="16"/>
                <w:lang w:val="en-AU" w:bidi="ar-SA"/>
              </w:rPr>
            </w:pPr>
            <w:r>
              <w:rPr>
                <w:rFonts w:eastAsia="Batang" w:cs="Arial"/>
                <w:iCs/>
                <w:color w:val="000000" w:themeColor="text1"/>
                <w:sz w:val="16"/>
                <w:szCs w:val="16"/>
                <w:lang w:val="en-AU" w:bidi="ar-SA"/>
              </w:rPr>
              <w:t>P-</w:t>
            </w:r>
            <w:r>
              <w:rPr>
                <w:rFonts w:eastAsia="Batang" w:cs="Arial"/>
                <w:i/>
                <w:iCs/>
                <w:color w:val="000000" w:themeColor="text1"/>
                <w:sz w:val="16"/>
                <w:szCs w:val="16"/>
                <w:lang w:val="en-AU" w:bidi="ar-SA"/>
              </w:rPr>
              <w:t>Usp</w:t>
            </w:r>
          </w:p>
        </w:tc>
        <w:tc>
          <w:tcPr>
            <w:tcW w:w="1150" w:type="dxa"/>
            <w:tcBorders>
              <w:top w:val="single" w:sz="4" w:space="0" w:color="auto"/>
              <w:left w:val="single" w:sz="4" w:space="0" w:color="auto"/>
              <w:bottom w:val="single" w:sz="4" w:space="0" w:color="auto"/>
              <w:right w:val="single" w:sz="4" w:space="0" w:color="auto"/>
            </w:tcBorders>
            <w:vAlign w:val="center"/>
          </w:tcPr>
          <w:p w14:paraId="7D3654E3" w14:textId="5179439A" w:rsidR="00010077" w:rsidRPr="003329D9" w:rsidRDefault="00FB19C5"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12202-13380</w:t>
            </w:r>
          </w:p>
        </w:tc>
        <w:tc>
          <w:tcPr>
            <w:tcW w:w="1988" w:type="dxa"/>
            <w:tcBorders>
              <w:top w:val="single" w:sz="4" w:space="0" w:color="auto"/>
              <w:left w:val="single" w:sz="4" w:space="0" w:color="auto"/>
              <w:bottom w:val="single" w:sz="4" w:space="0" w:color="auto"/>
              <w:right w:val="single" w:sz="4" w:space="0" w:color="auto"/>
            </w:tcBorders>
            <w:vAlign w:val="center"/>
          </w:tcPr>
          <w:p w14:paraId="28637CAE" w14:textId="15B79F28" w:rsidR="00010077" w:rsidRPr="00FB19C5" w:rsidRDefault="00FB19C5" w:rsidP="00225EDB">
            <w:pPr>
              <w:widowControl/>
              <w:jc w:val="center"/>
              <w:rPr>
                <w:rFonts w:eastAsia="Batang" w:cs="Arial"/>
                <w:iCs/>
                <w:color w:val="000000" w:themeColor="text1"/>
                <w:sz w:val="16"/>
                <w:szCs w:val="16"/>
                <w:lang w:val="en-AU" w:bidi="ar-SA"/>
              </w:rPr>
            </w:pPr>
            <w:r>
              <w:rPr>
                <w:rFonts w:eastAsia="Batang" w:cs="Arial"/>
                <w:i/>
                <w:iCs/>
                <w:color w:val="000000" w:themeColor="text1"/>
                <w:sz w:val="16"/>
                <w:szCs w:val="16"/>
                <w:lang w:val="en-AU" w:bidi="ar-SA"/>
              </w:rPr>
              <w:t>Vicia faba</w:t>
            </w:r>
            <w:r>
              <w:rPr>
                <w:rFonts w:eastAsia="Batang" w:cs="Arial"/>
                <w:iCs/>
                <w:color w:val="000000" w:themeColor="text1"/>
                <w:sz w:val="16"/>
                <w:szCs w:val="16"/>
                <w:lang w:val="en-AU" w:bidi="ar-SA"/>
              </w:rPr>
              <w:t xml:space="preserve"> (broad bean)</w:t>
            </w:r>
          </w:p>
        </w:tc>
        <w:tc>
          <w:tcPr>
            <w:tcW w:w="4048" w:type="dxa"/>
            <w:tcBorders>
              <w:top w:val="single" w:sz="4" w:space="0" w:color="auto"/>
              <w:left w:val="single" w:sz="4" w:space="0" w:color="auto"/>
              <w:bottom w:val="single" w:sz="4" w:space="0" w:color="auto"/>
              <w:right w:val="single" w:sz="4" w:space="0" w:color="auto"/>
            </w:tcBorders>
            <w:vAlign w:val="center"/>
          </w:tcPr>
          <w:p w14:paraId="0BB2EE90" w14:textId="0EEA0DDB" w:rsidR="00010077" w:rsidRPr="00FB19C5" w:rsidRDefault="00FB19C5" w:rsidP="00225EDB">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5</w:t>
            </w:r>
            <w:r>
              <w:rPr>
                <w:rFonts w:eastAsia="Batang" w:cs="Arial"/>
                <w:iCs/>
                <w:color w:val="000000" w:themeColor="text1"/>
                <w:sz w:val="16"/>
                <w:szCs w:val="16"/>
                <w:lang w:bidi="ar-SA"/>
              </w:rPr>
              <w:sym w:font="Symbol" w:char="F0A2"/>
            </w:r>
            <w:r>
              <w:rPr>
                <w:rFonts w:eastAsia="Batang" w:cs="Arial"/>
                <w:iCs/>
                <w:color w:val="000000" w:themeColor="text1"/>
                <w:sz w:val="16"/>
                <w:szCs w:val="16"/>
                <w:lang w:bidi="ar-SA"/>
              </w:rPr>
              <w:t xml:space="preserve"> UTR leader, promoter, and enhancer sequence</w:t>
            </w:r>
            <w:r w:rsidR="00D126D4">
              <w:rPr>
                <w:rFonts w:eastAsia="Batang" w:cs="Arial"/>
                <w:iCs/>
                <w:color w:val="000000" w:themeColor="text1"/>
                <w:sz w:val="16"/>
                <w:szCs w:val="16"/>
                <w:lang w:bidi="ar-SA"/>
              </w:rPr>
              <w:t>s</w:t>
            </w:r>
            <w:r>
              <w:rPr>
                <w:rFonts w:eastAsia="Batang" w:cs="Arial"/>
                <w:iCs/>
                <w:color w:val="000000" w:themeColor="text1"/>
                <w:sz w:val="16"/>
                <w:szCs w:val="16"/>
                <w:lang w:bidi="ar-SA"/>
              </w:rPr>
              <w:t xml:space="preserve"> of an unknown seed protein gene from </w:t>
            </w:r>
            <w:r>
              <w:rPr>
                <w:rFonts w:eastAsia="Batang" w:cs="Arial"/>
                <w:i/>
                <w:iCs/>
                <w:color w:val="000000" w:themeColor="text1"/>
                <w:sz w:val="16"/>
                <w:szCs w:val="16"/>
                <w:lang w:bidi="ar-SA"/>
              </w:rPr>
              <w:t>V</w:t>
            </w:r>
            <w:r>
              <w:rPr>
                <w:rFonts w:eastAsia="Batang" w:cs="Arial"/>
                <w:iCs/>
                <w:color w:val="000000" w:themeColor="text1"/>
                <w:sz w:val="16"/>
                <w:szCs w:val="16"/>
                <w:lang w:bidi="ar-SA"/>
              </w:rPr>
              <w:t xml:space="preserve">. </w:t>
            </w:r>
            <w:r>
              <w:rPr>
                <w:rFonts w:eastAsia="Batang" w:cs="Arial"/>
                <w:i/>
                <w:iCs/>
                <w:color w:val="000000" w:themeColor="text1"/>
                <w:sz w:val="16"/>
                <w:szCs w:val="16"/>
                <w:lang w:bidi="ar-SA"/>
              </w:rPr>
              <w:t>faba</w:t>
            </w:r>
            <w:r>
              <w:rPr>
                <w:rFonts w:eastAsia="Batang" w:cs="Arial"/>
                <w:iCs/>
                <w:color w:val="000000" w:themeColor="text1"/>
                <w:sz w:val="16"/>
                <w:szCs w:val="16"/>
                <w:lang w:bidi="ar-SA"/>
              </w:rPr>
              <w:t xml:space="preserve"> (broad bean) encoding an unknown seed protein that is involved in regulating gene expression (</w:t>
            </w:r>
            <w:r w:rsidRPr="00E61A6E">
              <w:rPr>
                <w:rFonts w:eastAsia="Batang" w:cs="Arial"/>
                <w:iCs/>
                <w:color w:val="000000" w:themeColor="text1"/>
                <w:sz w:val="16"/>
                <w:szCs w:val="16"/>
                <w:lang w:bidi="ar-SA"/>
              </w:rPr>
              <w:t>Bäumlein et al., 1991)</w:t>
            </w:r>
          </w:p>
        </w:tc>
      </w:tr>
      <w:tr w:rsidR="00010077" w:rsidRPr="003329D9" w14:paraId="2B12B4D7"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6A69C863" w14:textId="77777777" w:rsidR="00010077" w:rsidRPr="003329D9" w:rsidRDefault="00010077" w:rsidP="00225EDB">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77396477" w14:textId="2C0D3CD5" w:rsidR="00010077" w:rsidRPr="003329D9" w:rsidRDefault="00FB19C5"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13381-13431</w:t>
            </w:r>
          </w:p>
        </w:tc>
        <w:tc>
          <w:tcPr>
            <w:tcW w:w="1988" w:type="dxa"/>
            <w:tcBorders>
              <w:top w:val="single" w:sz="4" w:space="0" w:color="auto"/>
              <w:left w:val="single" w:sz="4" w:space="0" w:color="auto"/>
              <w:bottom w:val="single" w:sz="4" w:space="0" w:color="auto"/>
              <w:right w:val="single" w:sz="4" w:space="0" w:color="auto"/>
            </w:tcBorders>
            <w:vAlign w:val="center"/>
          </w:tcPr>
          <w:p w14:paraId="6FD015A6" w14:textId="77777777" w:rsidR="00010077" w:rsidRPr="003329D9" w:rsidRDefault="00010077" w:rsidP="00225EDB">
            <w:pPr>
              <w:widowControl/>
              <w:jc w:val="center"/>
              <w:rPr>
                <w:rFonts w:eastAsia="Batang" w:cs="Arial"/>
                <w:i/>
                <w:iCs/>
                <w:color w:val="000000" w:themeColor="text1"/>
                <w:sz w:val="16"/>
                <w:szCs w:val="16"/>
                <w:lang w:val="en-AU"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1CDB7B37" w14:textId="77777777" w:rsidR="00010077" w:rsidRPr="003329D9" w:rsidRDefault="00010077" w:rsidP="00225EDB">
            <w:pPr>
              <w:widowControl/>
              <w:ind w:left="34"/>
              <w:rPr>
                <w:rFonts w:eastAsia="Batang" w:cs="Arial"/>
                <w:iCs/>
                <w:color w:val="000000" w:themeColor="text1"/>
                <w:sz w:val="16"/>
                <w:szCs w:val="16"/>
                <w:lang w:bidi="ar-SA"/>
              </w:rPr>
            </w:pPr>
            <w:r w:rsidRPr="003329D9">
              <w:rPr>
                <w:rFonts w:eastAsia="Batang" w:cs="Arial"/>
                <w:iCs/>
                <w:color w:val="000000" w:themeColor="text1"/>
                <w:sz w:val="16"/>
                <w:szCs w:val="16"/>
                <w:lang w:val="en-AU" w:bidi="ar-SA"/>
              </w:rPr>
              <w:t>Sequence used in DNA cloning</w:t>
            </w:r>
          </w:p>
        </w:tc>
      </w:tr>
      <w:tr w:rsidR="00010077" w:rsidRPr="003329D9" w14:paraId="1C9D83F3"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07B05701" w14:textId="1419857C" w:rsidR="00010077" w:rsidRPr="00FB19C5" w:rsidRDefault="00FB19C5" w:rsidP="00225EDB">
            <w:pPr>
              <w:widowControl/>
              <w:rPr>
                <w:rFonts w:eastAsia="Batang" w:cs="Arial"/>
                <w:i/>
                <w:iCs/>
                <w:color w:val="000000" w:themeColor="text1"/>
                <w:sz w:val="16"/>
                <w:szCs w:val="16"/>
                <w:lang w:val="en-AU" w:bidi="ar-SA"/>
              </w:rPr>
            </w:pPr>
            <w:r>
              <w:rPr>
                <w:rFonts w:eastAsia="Batang" w:cs="Arial"/>
                <w:iCs/>
                <w:color w:val="000000" w:themeColor="text1"/>
                <w:sz w:val="16"/>
                <w:szCs w:val="16"/>
                <w:lang w:val="en-AU" w:bidi="ar-SA"/>
              </w:rPr>
              <w:t>T-</w:t>
            </w:r>
            <w:r>
              <w:rPr>
                <w:rFonts w:eastAsia="Batang" w:cs="Arial"/>
                <w:i/>
                <w:iCs/>
                <w:color w:val="000000" w:themeColor="text1"/>
                <w:sz w:val="16"/>
                <w:szCs w:val="16"/>
                <w:lang w:val="en-AU" w:bidi="ar-SA"/>
              </w:rPr>
              <w:t>E9</w:t>
            </w:r>
          </w:p>
        </w:tc>
        <w:tc>
          <w:tcPr>
            <w:tcW w:w="1150" w:type="dxa"/>
            <w:tcBorders>
              <w:top w:val="single" w:sz="4" w:space="0" w:color="auto"/>
              <w:left w:val="single" w:sz="4" w:space="0" w:color="auto"/>
              <w:bottom w:val="single" w:sz="4" w:space="0" w:color="auto"/>
              <w:right w:val="single" w:sz="4" w:space="0" w:color="auto"/>
            </w:tcBorders>
            <w:vAlign w:val="center"/>
          </w:tcPr>
          <w:p w14:paraId="13066C00" w14:textId="1E95D4F2" w:rsidR="00010077" w:rsidRPr="003329D9" w:rsidRDefault="00FB19C5"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13432-14074</w:t>
            </w:r>
          </w:p>
        </w:tc>
        <w:tc>
          <w:tcPr>
            <w:tcW w:w="1988" w:type="dxa"/>
            <w:tcBorders>
              <w:top w:val="single" w:sz="4" w:space="0" w:color="auto"/>
              <w:left w:val="single" w:sz="4" w:space="0" w:color="auto"/>
              <w:bottom w:val="single" w:sz="4" w:space="0" w:color="auto"/>
              <w:right w:val="single" w:sz="4" w:space="0" w:color="auto"/>
            </w:tcBorders>
            <w:vAlign w:val="center"/>
          </w:tcPr>
          <w:p w14:paraId="7869FD09" w14:textId="38E7FA30" w:rsidR="00010077" w:rsidRPr="00FB19C5" w:rsidRDefault="00FB19C5" w:rsidP="00225EDB">
            <w:pPr>
              <w:widowControl/>
              <w:jc w:val="center"/>
              <w:rPr>
                <w:rFonts w:eastAsia="Batang" w:cs="Arial"/>
                <w:iCs/>
                <w:color w:val="000000" w:themeColor="text1"/>
                <w:sz w:val="16"/>
                <w:szCs w:val="16"/>
                <w:lang w:val="en-AU" w:bidi="ar-SA"/>
              </w:rPr>
            </w:pPr>
            <w:r>
              <w:rPr>
                <w:rFonts w:eastAsia="Batang" w:cs="Arial"/>
                <w:i/>
                <w:iCs/>
                <w:color w:val="000000" w:themeColor="text1"/>
                <w:sz w:val="16"/>
                <w:szCs w:val="16"/>
                <w:lang w:val="en-AU" w:bidi="ar-SA"/>
              </w:rPr>
              <w:t xml:space="preserve">Pisum sativum </w:t>
            </w:r>
            <w:r>
              <w:rPr>
                <w:rFonts w:eastAsia="Batang" w:cs="Arial"/>
                <w:iCs/>
                <w:color w:val="000000" w:themeColor="text1"/>
                <w:sz w:val="16"/>
                <w:szCs w:val="16"/>
                <w:lang w:val="en-AU" w:bidi="ar-SA"/>
              </w:rPr>
              <w:t>(pea)</w:t>
            </w:r>
          </w:p>
        </w:tc>
        <w:tc>
          <w:tcPr>
            <w:tcW w:w="4048" w:type="dxa"/>
            <w:tcBorders>
              <w:top w:val="single" w:sz="4" w:space="0" w:color="auto"/>
              <w:left w:val="single" w:sz="4" w:space="0" w:color="auto"/>
              <w:bottom w:val="single" w:sz="4" w:space="0" w:color="auto"/>
              <w:right w:val="single" w:sz="4" w:space="0" w:color="auto"/>
            </w:tcBorders>
            <w:vAlign w:val="center"/>
          </w:tcPr>
          <w:p w14:paraId="151D3596" w14:textId="48716600" w:rsidR="00010077" w:rsidRPr="00FB19C5" w:rsidRDefault="00FB19C5" w:rsidP="00225EDB">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3</w:t>
            </w:r>
            <w:r>
              <w:rPr>
                <w:rFonts w:eastAsia="Batang" w:cs="Arial"/>
                <w:iCs/>
                <w:color w:val="000000" w:themeColor="text1"/>
                <w:sz w:val="16"/>
                <w:szCs w:val="16"/>
                <w:lang w:bidi="ar-SA"/>
              </w:rPr>
              <w:sym w:font="Symbol" w:char="F0A2"/>
            </w:r>
            <w:r>
              <w:rPr>
                <w:rFonts w:eastAsia="Batang" w:cs="Arial"/>
                <w:iCs/>
                <w:color w:val="000000" w:themeColor="text1"/>
                <w:sz w:val="16"/>
                <w:szCs w:val="16"/>
                <w:lang w:bidi="ar-SA"/>
              </w:rPr>
              <w:t xml:space="preserve"> UTR sequence from </w:t>
            </w:r>
            <w:r>
              <w:rPr>
                <w:rFonts w:eastAsia="Batang" w:cs="Arial"/>
                <w:i/>
                <w:iCs/>
                <w:color w:val="000000" w:themeColor="text1"/>
                <w:sz w:val="16"/>
                <w:szCs w:val="16"/>
                <w:lang w:bidi="ar-SA"/>
              </w:rPr>
              <w:t>P</w:t>
            </w:r>
            <w:r>
              <w:rPr>
                <w:rFonts w:eastAsia="Batang" w:cs="Arial"/>
                <w:iCs/>
                <w:color w:val="000000" w:themeColor="text1"/>
                <w:sz w:val="16"/>
                <w:szCs w:val="16"/>
                <w:lang w:bidi="ar-SA"/>
              </w:rPr>
              <w:t xml:space="preserve">. </w:t>
            </w:r>
            <w:r>
              <w:rPr>
                <w:rFonts w:eastAsia="Batang" w:cs="Arial"/>
                <w:i/>
                <w:iCs/>
                <w:color w:val="000000" w:themeColor="text1"/>
                <w:sz w:val="16"/>
                <w:szCs w:val="16"/>
                <w:lang w:bidi="ar-SA"/>
              </w:rPr>
              <w:t>sativum</w:t>
            </w:r>
            <w:r>
              <w:rPr>
                <w:rFonts w:eastAsia="Batang" w:cs="Arial"/>
                <w:iCs/>
                <w:color w:val="000000" w:themeColor="text1"/>
                <w:sz w:val="16"/>
                <w:szCs w:val="16"/>
                <w:lang w:bidi="ar-SA"/>
              </w:rPr>
              <w:t xml:space="preserve"> (pea) rbcS gene family encoding the small subunit of ribulose bisphosphate carboxylase protein (Coruzzi et al., 1984) that directs polyadenylation of the mRNA</w:t>
            </w:r>
          </w:p>
        </w:tc>
      </w:tr>
      <w:tr w:rsidR="00010077" w:rsidRPr="003329D9" w14:paraId="0D02FE68"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61DBCD8D" w14:textId="77777777" w:rsidR="00010077" w:rsidRPr="003329D9" w:rsidRDefault="00010077" w:rsidP="00225EDB">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486996FA" w14:textId="1D81D92D" w:rsidR="00010077" w:rsidRPr="003329D9" w:rsidRDefault="00EE355B"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14075-14089</w:t>
            </w:r>
          </w:p>
        </w:tc>
        <w:tc>
          <w:tcPr>
            <w:tcW w:w="1988" w:type="dxa"/>
            <w:tcBorders>
              <w:top w:val="single" w:sz="4" w:space="0" w:color="auto"/>
              <w:left w:val="single" w:sz="4" w:space="0" w:color="auto"/>
              <w:bottom w:val="single" w:sz="4" w:space="0" w:color="auto"/>
              <w:right w:val="single" w:sz="4" w:space="0" w:color="auto"/>
            </w:tcBorders>
            <w:vAlign w:val="center"/>
          </w:tcPr>
          <w:p w14:paraId="15D1DF39" w14:textId="77777777" w:rsidR="00010077" w:rsidRPr="003329D9" w:rsidRDefault="00010077" w:rsidP="00225EDB">
            <w:pPr>
              <w:widowControl/>
              <w:jc w:val="center"/>
              <w:rPr>
                <w:rFonts w:eastAsia="Batang" w:cs="Arial"/>
                <w:i/>
                <w:iCs/>
                <w:color w:val="000000" w:themeColor="text1"/>
                <w:sz w:val="16"/>
                <w:szCs w:val="16"/>
                <w:lang w:val="en-AU"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2F6D3E7D" w14:textId="77777777" w:rsidR="00010077" w:rsidRPr="003329D9" w:rsidRDefault="00010077" w:rsidP="00225EDB">
            <w:pPr>
              <w:widowControl/>
              <w:ind w:left="34"/>
              <w:rPr>
                <w:rFonts w:eastAsia="Batang" w:cs="Arial"/>
                <w:iCs/>
                <w:color w:val="000000" w:themeColor="text1"/>
                <w:sz w:val="16"/>
                <w:szCs w:val="16"/>
                <w:lang w:bidi="ar-SA"/>
              </w:rPr>
            </w:pPr>
            <w:r w:rsidRPr="003329D9">
              <w:rPr>
                <w:rFonts w:eastAsia="Batang" w:cs="Arial"/>
                <w:iCs/>
                <w:color w:val="000000" w:themeColor="text1"/>
                <w:sz w:val="16"/>
                <w:szCs w:val="16"/>
                <w:lang w:val="en-AU" w:bidi="ar-SA"/>
              </w:rPr>
              <w:t>Sequence used in DNA cloning</w:t>
            </w:r>
          </w:p>
        </w:tc>
      </w:tr>
      <w:tr w:rsidR="00010077" w:rsidRPr="003329D9" w14:paraId="14F49047"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46E689B6" w14:textId="310382BB" w:rsidR="00010077" w:rsidRPr="00EE355B" w:rsidRDefault="00EE355B" w:rsidP="00225EDB">
            <w:pPr>
              <w:widowControl/>
              <w:rPr>
                <w:rFonts w:eastAsia="Batang" w:cs="Arial"/>
                <w:iCs/>
                <w:color w:val="000000" w:themeColor="text1"/>
                <w:sz w:val="16"/>
                <w:szCs w:val="16"/>
                <w:lang w:val="en-AU" w:bidi="ar-SA"/>
              </w:rPr>
            </w:pPr>
            <w:r>
              <w:rPr>
                <w:rFonts w:eastAsia="Batang" w:cs="Arial"/>
                <w:i/>
                <w:iCs/>
                <w:color w:val="000000" w:themeColor="text1"/>
                <w:sz w:val="16"/>
                <w:szCs w:val="16"/>
                <w:lang w:val="en-AU" w:bidi="ar-SA"/>
              </w:rPr>
              <w:t>aadA</w:t>
            </w:r>
          </w:p>
        </w:tc>
        <w:tc>
          <w:tcPr>
            <w:tcW w:w="1150" w:type="dxa"/>
            <w:tcBorders>
              <w:top w:val="single" w:sz="4" w:space="0" w:color="auto"/>
              <w:left w:val="single" w:sz="4" w:space="0" w:color="auto"/>
              <w:bottom w:val="single" w:sz="4" w:space="0" w:color="auto"/>
              <w:right w:val="single" w:sz="4" w:space="0" w:color="auto"/>
            </w:tcBorders>
            <w:vAlign w:val="center"/>
          </w:tcPr>
          <w:p w14:paraId="153DF239" w14:textId="30C75D81" w:rsidR="00010077" w:rsidRPr="003329D9" w:rsidRDefault="00EE355B"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14090-14881</w:t>
            </w:r>
          </w:p>
        </w:tc>
        <w:tc>
          <w:tcPr>
            <w:tcW w:w="1988" w:type="dxa"/>
            <w:tcBorders>
              <w:top w:val="single" w:sz="4" w:space="0" w:color="auto"/>
              <w:left w:val="single" w:sz="4" w:space="0" w:color="auto"/>
              <w:bottom w:val="single" w:sz="4" w:space="0" w:color="auto"/>
              <w:right w:val="single" w:sz="4" w:space="0" w:color="auto"/>
            </w:tcBorders>
            <w:vAlign w:val="center"/>
          </w:tcPr>
          <w:p w14:paraId="048225CA" w14:textId="02908B94" w:rsidR="00010077" w:rsidRPr="003329D9" w:rsidRDefault="00010077" w:rsidP="00225EDB">
            <w:pPr>
              <w:widowControl/>
              <w:jc w:val="center"/>
              <w:rPr>
                <w:rFonts w:eastAsia="Batang" w:cs="Arial"/>
                <w:i/>
                <w:iCs/>
                <w:color w:val="000000" w:themeColor="text1"/>
                <w:sz w:val="16"/>
                <w:szCs w:val="16"/>
                <w:lang w:val="en-AU"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0FF068E3" w14:textId="3C718F80" w:rsidR="00010077" w:rsidRPr="00EE355B" w:rsidRDefault="00EE355B" w:rsidP="00225EDB">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Bacterial coding sequence for an aminoglycoside-modifying enzyme, 3”(9)-</w:t>
            </w:r>
            <w:r>
              <w:rPr>
                <w:rFonts w:eastAsia="Batang" w:cs="Arial"/>
                <w:i/>
                <w:iCs/>
                <w:color w:val="000000" w:themeColor="text1"/>
                <w:sz w:val="16"/>
                <w:szCs w:val="16"/>
                <w:lang w:val="en-AU" w:bidi="ar-SA"/>
              </w:rPr>
              <w:t>O</w:t>
            </w:r>
            <w:r>
              <w:rPr>
                <w:rFonts w:eastAsia="Batang" w:cs="Arial"/>
                <w:iCs/>
                <w:color w:val="000000" w:themeColor="text1"/>
                <w:sz w:val="16"/>
                <w:szCs w:val="16"/>
                <w:lang w:val="en-AU" w:bidi="ar-SA"/>
              </w:rPr>
              <w:t>-nucleotidyltransferase, from transposon Tn7 (</w:t>
            </w:r>
            <w:r w:rsidRPr="00E61A6E">
              <w:rPr>
                <w:rFonts w:eastAsia="Batang" w:cs="Arial"/>
                <w:iCs/>
                <w:color w:val="000000" w:themeColor="text1"/>
                <w:sz w:val="16"/>
                <w:szCs w:val="16"/>
                <w:lang w:val="en-AU" w:bidi="ar-SA"/>
              </w:rPr>
              <w:t>Fling et el., 1985</w:t>
            </w:r>
            <w:r>
              <w:rPr>
                <w:rFonts w:eastAsia="Batang" w:cs="Arial"/>
                <w:iCs/>
                <w:color w:val="000000" w:themeColor="text1"/>
                <w:sz w:val="16"/>
                <w:szCs w:val="16"/>
                <w:lang w:val="en-AU" w:bidi="ar-SA"/>
              </w:rPr>
              <w:t>) that confers spectinomycin and streptomycin tolerance.</w:t>
            </w:r>
          </w:p>
        </w:tc>
      </w:tr>
      <w:tr w:rsidR="00D126D4" w:rsidRPr="003329D9" w14:paraId="5D7AABC7"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02959586" w14:textId="36EB4CED" w:rsidR="00D126D4" w:rsidRPr="00D126D4" w:rsidRDefault="00D126D4" w:rsidP="00225EDB">
            <w:pPr>
              <w:widowControl/>
              <w:rPr>
                <w:rFonts w:eastAsia="Batang" w:cs="Arial"/>
                <w:i/>
                <w:iCs/>
                <w:color w:val="000000" w:themeColor="text1"/>
                <w:sz w:val="16"/>
                <w:szCs w:val="16"/>
                <w:lang w:val="en-AU" w:bidi="ar-SA"/>
              </w:rPr>
            </w:pPr>
            <w:r>
              <w:rPr>
                <w:rFonts w:eastAsia="Batang" w:cs="Arial"/>
                <w:iCs/>
                <w:color w:val="000000" w:themeColor="text1"/>
                <w:sz w:val="16"/>
                <w:szCs w:val="16"/>
                <w:lang w:val="en-AU" w:bidi="ar-SA"/>
              </w:rPr>
              <w:t>TS-</w:t>
            </w:r>
            <w:r>
              <w:rPr>
                <w:rFonts w:eastAsia="Batang" w:cs="Arial"/>
                <w:i/>
                <w:iCs/>
                <w:color w:val="000000" w:themeColor="text1"/>
                <w:sz w:val="16"/>
                <w:szCs w:val="16"/>
                <w:lang w:val="en-AU" w:bidi="ar-SA"/>
              </w:rPr>
              <w:t>CTP2</w:t>
            </w:r>
          </w:p>
        </w:tc>
        <w:tc>
          <w:tcPr>
            <w:tcW w:w="1150" w:type="dxa"/>
            <w:tcBorders>
              <w:top w:val="single" w:sz="4" w:space="0" w:color="auto"/>
              <w:left w:val="single" w:sz="4" w:space="0" w:color="auto"/>
              <w:bottom w:val="single" w:sz="4" w:space="0" w:color="auto"/>
              <w:right w:val="single" w:sz="4" w:space="0" w:color="auto"/>
            </w:tcBorders>
            <w:vAlign w:val="center"/>
          </w:tcPr>
          <w:p w14:paraId="3F95E110" w14:textId="794D7F4E" w:rsidR="00D126D4" w:rsidRDefault="00D126D4"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14882-15109</w:t>
            </w:r>
          </w:p>
        </w:tc>
        <w:tc>
          <w:tcPr>
            <w:tcW w:w="1988" w:type="dxa"/>
            <w:tcBorders>
              <w:top w:val="single" w:sz="4" w:space="0" w:color="auto"/>
              <w:left w:val="single" w:sz="4" w:space="0" w:color="auto"/>
              <w:bottom w:val="single" w:sz="4" w:space="0" w:color="auto"/>
              <w:right w:val="single" w:sz="4" w:space="0" w:color="auto"/>
            </w:tcBorders>
            <w:vAlign w:val="center"/>
          </w:tcPr>
          <w:p w14:paraId="73E8032B" w14:textId="489D4FCA" w:rsidR="00D126D4" w:rsidRPr="003329D9" w:rsidRDefault="00D126D4" w:rsidP="00225EDB">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Arabidopsis thaliana</w:t>
            </w:r>
          </w:p>
        </w:tc>
        <w:tc>
          <w:tcPr>
            <w:tcW w:w="4048" w:type="dxa"/>
            <w:tcBorders>
              <w:top w:val="single" w:sz="4" w:space="0" w:color="auto"/>
              <w:left w:val="single" w:sz="4" w:space="0" w:color="auto"/>
              <w:bottom w:val="single" w:sz="4" w:space="0" w:color="auto"/>
              <w:right w:val="single" w:sz="4" w:space="0" w:color="auto"/>
            </w:tcBorders>
            <w:vAlign w:val="center"/>
          </w:tcPr>
          <w:p w14:paraId="26CE9018" w14:textId="2884E974" w:rsidR="00D126D4" w:rsidRPr="00D126D4" w:rsidRDefault="00D126D4" w:rsidP="00225EDB">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Targeting sequence of the </w:t>
            </w:r>
            <w:r>
              <w:rPr>
                <w:rFonts w:eastAsia="Batang" w:cs="Arial"/>
                <w:i/>
                <w:iCs/>
                <w:color w:val="000000" w:themeColor="text1"/>
                <w:sz w:val="16"/>
                <w:szCs w:val="16"/>
                <w:lang w:val="en-AU" w:bidi="ar-SA"/>
              </w:rPr>
              <w:t>shkG</w:t>
            </w:r>
            <w:r>
              <w:rPr>
                <w:rFonts w:eastAsia="Batang" w:cs="Arial"/>
                <w:iCs/>
                <w:color w:val="000000" w:themeColor="text1"/>
                <w:sz w:val="16"/>
                <w:szCs w:val="16"/>
                <w:lang w:val="en-AU" w:bidi="ar-SA"/>
              </w:rPr>
              <w:t xml:space="preserve"> gene from </w:t>
            </w:r>
            <w:r>
              <w:rPr>
                <w:rFonts w:eastAsia="Batang" w:cs="Arial"/>
                <w:i/>
                <w:iCs/>
                <w:color w:val="000000" w:themeColor="text1"/>
                <w:sz w:val="16"/>
                <w:szCs w:val="16"/>
                <w:lang w:val="en-AU" w:bidi="ar-SA"/>
              </w:rPr>
              <w:t>A</w:t>
            </w:r>
            <w:r>
              <w:rPr>
                <w:rFonts w:eastAsia="Batang" w:cs="Arial"/>
                <w:iCs/>
                <w:color w:val="000000" w:themeColor="text1"/>
                <w:sz w:val="16"/>
                <w:szCs w:val="16"/>
                <w:lang w:val="en-AU" w:bidi="ar-SA"/>
              </w:rPr>
              <w:t xml:space="preserve">. </w:t>
            </w:r>
            <w:r>
              <w:rPr>
                <w:rFonts w:eastAsia="Batang" w:cs="Arial"/>
                <w:i/>
                <w:iCs/>
                <w:color w:val="000000" w:themeColor="text1"/>
                <w:sz w:val="16"/>
                <w:szCs w:val="16"/>
                <w:lang w:val="en-AU" w:bidi="ar-SA"/>
              </w:rPr>
              <w:t>thaliana</w:t>
            </w:r>
            <w:r>
              <w:rPr>
                <w:rFonts w:eastAsia="Batang" w:cs="Arial"/>
                <w:iCs/>
                <w:color w:val="000000" w:themeColor="text1"/>
                <w:sz w:val="16"/>
                <w:szCs w:val="16"/>
                <w:lang w:val="en-AU" w:bidi="ar-SA"/>
              </w:rPr>
              <w:t xml:space="preserve"> encoding the EPSPS transit peptide region that directs transport of the protein to the chloroplast (</w:t>
            </w:r>
            <w:r w:rsidRPr="00E61A6E">
              <w:rPr>
                <w:rFonts w:eastAsia="Batang" w:cs="Arial"/>
                <w:iCs/>
                <w:color w:val="000000" w:themeColor="text1"/>
                <w:sz w:val="16"/>
                <w:szCs w:val="16"/>
                <w:lang w:val="en-AU" w:bidi="ar-SA"/>
              </w:rPr>
              <w:t>Hermann, 1995; Klee et al., 1987</w:t>
            </w:r>
            <w:r>
              <w:rPr>
                <w:rFonts w:eastAsia="Batang" w:cs="Arial"/>
                <w:iCs/>
                <w:color w:val="000000" w:themeColor="text1"/>
                <w:sz w:val="16"/>
                <w:szCs w:val="16"/>
                <w:lang w:val="en-AU" w:bidi="ar-SA"/>
              </w:rPr>
              <w:t>)</w:t>
            </w:r>
          </w:p>
        </w:tc>
      </w:tr>
      <w:tr w:rsidR="00010077" w:rsidRPr="003329D9" w14:paraId="1F8E5CB9"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054FB609" w14:textId="77777777" w:rsidR="00010077" w:rsidRPr="003329D9" w:rsidRDefault="00010077" w:rsidP="00225EDB">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5E071A42" w14:textId="0E57B742" w:rsidR="00010077" w:rsidRPr="003329D9" w:rsidRDefault="00D126D4"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15110-15118</w:t>
            </w:r>
          </w:p>
        </w:tc>
        <w:tc>
          <w:tcPr>
            <w:tcW w:w="1988" w:type="dxa"/>
            <w:tcBorders>
              <w:top w:val="single" w:sz="4" w:space="0" w:color="auto"/>
              <w:left w:val="single" w:sz="4" w:space="0" w:color="auto"/>
              <w:bottom w:val="single" w:sz="4" w:space="0" w:color="auto"/>
              <w:right w:val="single" w:sz="4" w:space="0" w:color="auto"/>
            </w:tcBorders>
            <w:vAlign w:val="center"/>
          </w:tcPr>
          <w:p w14:paraId="51874F82" w14:textId="77777777" w:rsidR="00010077" w:rsidRPr="003329D9" w:rsidRDefault="00010077" w:rsidP="00225EDB">
            <w:pPr>
              <w:widowControl/>
              <w:jc w:val="center"/>
              <w:rPr>
                <w:rFonts w:eastAsia="Batang" w:cs="Arial"/>
                <w:i/>
                <w:iCs/>
                <w:color w:val="000000" w:themeColor="text1"/>
                <w:sz w:val="16"/>
                <w:szCs w:val="16"/>
                <w:lang w:val="en-AU"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4F021FE4" w14:textId="77777777" w:rsidR="00010077" w:rsidRPr="003329D9" w:rsidRDefault="00010077" w:rsidP="00225EDB">
            <w:pPr>
              <w:widowControl/>
              <w:ind w:left="34"/>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Sequence used in DNA cloning</w:t>
            </w:r>
          </w:p>
        </w:tc>
      </w:tr>
      <w:tr w:rsidR="00D126D4" w:rsidRPr="003329D9" w14:paraId="7E72BD58"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6B9D0A11" w14:textId="58DD49AA" w:rsidR="00D126D4" w:rsidRPr="00D126D4" w:rsidRDefault="00D126D4" w:rsidP="00225EDB">
            <w:pPr>
              <w:widowControl/>
              <w:rPr>
                <w:rFonts w:eastAsia="Batang" w:cs="Arial"/>
                <w:i/>
                <w:iCs/>
                <w:color w:val="000000" w:themeColor="text1"/>
                <w:sz w:val="16"/>
                <w:szCs w:val="16"/>
                <w:lang w:val="en-AU" w:bidi="ar-SA"/>
              </w:rPr>
            </w:pPr>
            <w:r>
              <w:rPr>
                <w:rFonts w:eastAsia="Batang" w:cs="Arial"/>
                <w:iCs/>
                <w:color w:val="000000" w:themeColor="text1"/>
                <w:sz w:val="16"/>
                <w:szCs w:val="16"/>
                <w:lang w:val="en-AU" w:bidi="ar-SA"/>
              </w:rPr>
              <w:t>P-</w:t>
            </w:r>
            <w:r>
              <w:rPr>
                <w:rFonts w:eastAsia="Batang" w:cs="Arial"/>
                <w:i/>
                <w:iCs/>
                <w:color w:val="000000" w:themeColor="text1"/>
                <w:sz w:val="16"/>
                <w:szCs w:val="16"/>
                <w:lang w:val="en-AU" w:bidi="ar-SA"/>
              </w:rPr>
              <w:t>EF-1</w:t>
            </w:r>
            <w:r>
              <w:rPr>
                <w:rFonts w:eastAsia="Batang" w:cs="Arial"/>
                <w:i/>
                <w:iCs/>
                <w:color w:val="000000" w:themeColor="text1"/>
                <w:sz w:val="16"/>
                <w:szCs w:val="16"/>
                <w:lang w:val="en-AU" w:bidi="ar-SA"/>
              </w:rPr>
              <w:sym w:font="Symbol" w:char="F061"/>
            </w:r>
          </w:p>
        </w:tc>
        <w:tc>
          <w:tcPr>
            <w:tcW w:w="1150" w:type="dxa"/>
            <w:tcBorders>
              <w:top w:val="single" w:sz="4" w:space="0" w:color="auto"/>
              <w:left w:val="single" w:sz="4" w:space="0" w:color="auto"/>
              <w:bottom w:val="single" w:sz="4" w:space="0" w:color="auto"/>
              <w:right w:val="single" w:sz="4" w:space="0" w:color="auto"/>
            </w:tcBorders>
            <w:vAlign w:val="center"/>
          </w:tcPr>
          <w:p w14:paraId="02981D00" w14:textId="0BBEF09B" w:rsidR="00D126D4" w:rsidRDefault="00D126D4"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15119-16266</w:t>
            </w:r>
          </w:p>
        </w:tc>
        <w:tc>
          <w:tcPr>
            <w:tcW w:w="1988" w:type="dxa"/>
            <w:tcBorders>
              <w:top w:val="single" w:sz="4" w:space="0" w:color="auto"/>
              <w:left w:val="single" w:sz="4" w:space="0" w:color="auto"/>
              <w:bottom w:val="single" w:sz="4" w:space="0" w:color="auto"/>
              <w:right w:val="single" w:sz="4" w:space="0" w:color="auto"/>
            </w:tcBorders>
            <w:vAlign w:val="center"/>
          </w:tcPr>
          <w:p w14:paraId="209D2EFE" w14:textId="38AEC79A" w:rsidR="00D126D4" w:rsidRPr="003329D9" w:rsidRDefault="00D126D4" w:rsidP="00225EDB">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Arabidopsis thaliana</w:t>
            </w:r>
          </w:p>
        </w:tc>
        <w:tc>
          <w:tcPr>
            <w:tcW w:w="4048" w:type="dxa"/>
            <w:tcBorders>
              <w:top w:val="single" w:sz="4" w:space="0" w:color="auto"/>
              <w:left w:val="single" w:sz="4" w:space="0" w:color="auto"/>
              <w:bottom w:val="single" w:sz="4" w:space="0" w:color="auto"/>
              <w:right w:val="single" w:sz="4" w:space="0" w:color="auto"/>
            </w:tcBorders>
            <w:vAlign w:val="center"/>
          </w:tcPr>
          <w:p w14:paraId="49207D46" w14:textId="3E4542E3" w:rsidR="00D126D4" w:rsidRPr="00D126D4" w:rsidRDefault="00D126D4" w:rsidP="00225EDB">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leader, and intron sequences of the </w:t>
            </w:r>
            <w:r>
              <w:rPr>
                <w:rFonts w:eastAsia="Batang" w:cs="Arial"/>
                <w:i/>
                <w:iCs/>
                <w:color w:val="000000" w:themeColor="text1"/>
                <w:sz w:val="16"/>
                <w:szCs w:val="16"/>
                <w:lang w:val="en-AU" w:bidi="ar-SA"/>
              </w:rPr>
              <w:t>EF-1</w:t>
            </w:r>
            <w:r>
              <w:rPr>
                <w:rFonts w:eastAsia="Batang" w:cs="Arial"/>
                <w:i/>
                <w:iCs/>
                <w:color w:val="000000" w:themeColor="text1"/>
                <w:sz w:val="16"/>
                <w:szCs w:val="16"/>
                <w:lang w:val="en-AU" w:bidi="ar-SA"/>
              </w:rPr>
              <w:sym w:font="Symbol" w:char="F061"/>
            </w:r>
            <w:r>
              <w:rPr>
                <w:rFonts w:eastAsia="Batang" w:cs="Arial"/>
                <w:i/>
                <w:iCs/>
                <w:color w:val="000000" w:themeColor="text1"/>
                <w:sz w:val="16"/>
                <w:szCs w:val="16"/>
                <w:lang w:val="en-AU" w:bidi="ar-SA"/>
              </w:rPr>
              <w:t xml:space="preserve"> </w:t>
            </w:r>
            <w:r>
              <w:rPr>
                <w:rFonts w:eastAsia="Batang" w:cs="Arial"/>
                <w:iCs/>
                <w:color w:val="000000" w:themeColor="text1"/>
                <w:sz w:val="16"/>
                <w:szCs w:val="16"/>
                <w:lang w:val="en-AU" w:bidi="ar-SA"/>
              </w:rPr>
              <w:t xml:space="preserve">gene from </w:t>
            </w:r>
            <w:r>
              <w:rPr>
                <w:rFonts w:eastAsia="Batang" w:cs="Arial"/>
                <w:i/>
                <w:iCs/>
                <w:color w:val="000000" w:themeColor="text1"/>
                <w:sz w:val="16"/>
                <w:szCs w:val="16"/>
                <w:lang w:val="en-AU" w:bidi="ar-SA"/>
              </w:rPr>
              <w:t>A</w:t>
            </w:r>
            <w:r>
              <w:rPr>
                <w:rFonts w:eastAsia="Batang" w:cs="Arial"/>
                <w:iCs/>
                <w:color w:val="000000" w:themeColor="text1"/>
                <w:sz w:val="16"/>
                <w:szCs w:val="16"/>
                <w:lang w:val="en-AU" w:bidi="ar-SA"/>
              </w:rPr>
              <w:t xml:space="preserve">. </w:t>
            </w:r>
            <w:r>
              <w:rPr>
                <w:rFonts w:eastAsia="Batang" w:cs="Arial"/>
                <w:i/>
                <w:iCs/>
                <w:color w:val="000000" w:themeColor="text1"/>
                <w:sz w:val="16"/>
                <w:szCs w:val="16"/>
                <w:lang w:val="en-AU" w:bidi="ar-SA"/>
              </w:rPr>
              <w:t>thaliana</w:t>
            </w:r>
            <w:r>
              <w:rPr>
                <w:rFonts w:eastAsia="Batang" w:cs="Arial"/>
                <w:iCs/>
                <w:color w:val="000000" w:themeColor="text1"/>
                <w:sz w:val="16"/>
                <w:szCs w:val="16"/>
                <w:lang w:val="en-AU" w:bidi="ar-SA"/>
              </w:rPr>
              <w:t xml:space="preserve"> encoding elongation factor EF-1</w:t>
            </w:r>
            <w:r>
              <w:rPr>
                <w:rFonts w:eastAsia="Batang" w:cs="Arial"/>
                <w:iCs/>
                <w:color w:val="000000" w:themeColor="text1"/>
                <w:sz w:val="16"/>
                <w:szCs w:val="16"/>
                <w:lang w:val="en-AU" w:bidi="ar-SA"/>
              </w:rPr>
              <w:sym w:font="Symbol" w:char="F061"/>
            </w:r>
            <w:r>
              <w:rPr>
                <w:rFonts w:eastAsia="Batang" w:cs="Arial"/>
                <w:iCs/>
                <w:color w:val="000000" w:themeColor="text1"/>
                <w:sz w:val="16"/>
                <w:szCs w:val="16"/>
                <w:lang w:val="en-AU" w:bidi="ar-SA"/>
              </w:rPr>
              <w:t xml:space="preserve"> (</w:t>
            </w:r>
            <w:r w:rsidRPr="00B50648">
              <w:rPr>
                <w:rFonts w:eastAsia="Batang" w:cs="Arial"/>
                <w:iCs/>
                <w:color w:val="000000" w:themeColor="text1"/>
                <w:sz w:val="16"/>
                <w:szCs w:val="16"/>
                <w:lang w:val="en-AU" w:bidi="ar-SA"/>
              </w:rPr>
              <w:t>Axelos et al., 1989</w:t>
            </w:r>
            <w:r>
              <w:rPr>
                <w:rFonts w:eastAsia="Batang" w:cs="Arial"/>
                <w:iCs/>
                <w:color w:val="000000" w:themeColor="text1"/>
                <w:sz w:val="16"/>
                <w:szCs w:val="16"/>
                <w:lang w:val="en-AU" w:bidi="ar-SA"/>
              </w:rPr>
              <w:t>) that directs transcription in plant cells</w:t>
            </w:r>
          </w:p>
        </w:tc>
      </w:tr>
      <w:tr w:rsidR="00D126D4" w:rsidRPr="003329D9" w14:paraId="123122A1"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2F966F81" w14:textId="4E32E1DB" w:rsidR="00D126D4" w:rsidRPr="003329D9" w:rsidRDefault="00D126D4" w:rsidP="00225EDB">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39407B2F" w14:textId="1A2F8458" w:rsidR="00D126D4" w:rsidRDefault="00D126D4"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16267-</w:t>
            </w:r>
            <w:r w:rsidR="00DB5A71">
              <w:rPr>
                <w:rFonts w:eastAsia="Batang" w:cs="Arial"/>
                <w:iCs/>
                <w:color w:val="000000" w:themeColor="text1"/>
                <w:sz w:val="16"/>
                <w:szCs w:val="16"/>
                <w:lang w:val="en-AU" w:bidi="ar-SA"/>
              </w:rPr>
              <w:t>16289</w:t>
            </w:r>
          </w:p>
        </w:tc>
        <w:tc>
          <w:tcPr>
            <w:tcW w:w="1988" w:type="dxa"/>
            <w:tcBorders>
              <w:top w:val="single" w:sz="4" w:space="0" w:color="auto"/>
              <w:left w:val="single" w:sz="4" w:space="0" w:color="auto"/>
              <w:bottom w:val="single" w:sz="4" w:space="0" w:color="auto"/>
              <w:right w:val="single" w:sz="4" w:space="0" w:color="auto"/>
            </w:tcBorders>
            <w:vAlign w:val="center"/>
          </w:tcPr>
          <w:p w14:paraId="79C29350" w14:textId="77777777" w:rsidR="00D126D4" w:rsidRPr="003329D9" w:rsidRDefault="00D126D4" w:rsidP="00225EDB">
            <w:pPr>
              <w:widowControl/>
              <w:jc w:val="center"/>
              <w:rPr>
                <w:rFonts w:eastAsia="Batang" w:cs="Arial"/>
                <w:i/>
                <w:iCs/>
                <w:color w:val="000000" w:themeColor="text1"/>
                <w:sz w:val="16"/>
                <w:szCs w:val="16"/>
                <w:lang w:val="en-AU"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389A4AB7" w14:textId="64625B16" w:rsidR="00D126D4" w:rsidRPr="003329D9" w:rsidRDefault="00D126D4" w:rsidP="00225EDB">
            <w:pPr>
              <w:widowControl/>
              <w:ind w:left="34"/>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Sequence used in DNA cloning</w:t>
            </w:r>
          </w:p>
        </w:tc>
      </w:tr>
      <w:tr w:rsidR="003F2E47" w:rsidRPr="003329D9" w14:paraId="6F81FCDC"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4B7DFA78" w14:textId="79E6E23E" w:rsidR="003F2E47" w:rsidRPr="003F2E47" w:rsidRDefault="003F2E47" w:rsidP="00225EDB">
            <w:pPr>
              <w:widowControl/>
              <w:rPr>
                <w:rFonts w:eastAsia="Batang" w:cs="Arial"/>
                <w:i/>
                <w:iCs/>
                <w:color w:val="000000" w:themeColor="text1"/>
                <w:sz w:val="16"/>
                <w:szCs w:val="16"/>
                <w:lang w:val="en-AU" w:bidi="ar-SA"/>
              </w:rPr>
            </w:pPr>
            <w:r>
              <w:rPr>
                <w:rFonts w:eastAsia="Batang" w:cs="Arial"/>
                <w:iCs/>
                <w:color w:val="000000" w:themeColor="text1"/>
                <w:sz w:val="16"/>
                <w:szCs w:val="16"/>
                <w:lang w:val="en-AU" w:bidi="ar-SA"/>
              </w:rPr>
              <w:t>E-</w:t>
            </w:r>
            <w:r>
              <w:rPr>
                <w:rFonts w:eastAsia="Batang" w:cs="Arial"/>
                <w:i/>
                <w:iCs/>
                <w:color w:val="000000" w:themeColor="text1"/>
                <w:sz w:val="16"/>
                <w:szCs w:val="16"/>
                <w:lang w:val="en-AU" w:bidi="ar-SA"/>
              </w:rPr>
              <w:t>FMV</w:t>
            </w:r>
          </w:p>
        </w:tc>
        <w:tc>
          <w:tcPr>
            <w:tcW w:w="1150" w:type="dxa"/>
            <w:tcBorders>
              <w:top w:val="single" w:sz="4" w:space="0" w:color="auto"/>
              <w:left w:val="single" w:sz="4" w:space="0" w:color="auto"/>
              <w:bottom w:val="single" w:sz="4" w:space="0" w:color="auto"/>
              <w:right w:val="single" w:sz="4" w:space="0" w:color="auto"/>
            </w:tcBorders>
            <w:vAlign w:val="center"/>
          </w:tcPr>
          <w:p w14:paraId="3AFEB4C5" w14:textId="0DE333CA" w:rsidR="003F2E47" w:rsidRDefault="003F2E47" w:rsidP="00225ED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16290-16826</w:t>
            </w:r>
          </w:p>
        </w:tc>
        <w:tc>
          <w:tcPr>
            <w:tcW w:w="1988" w:type="dxa"/>
            <w:tcBorders>
              <w:top w:val="single" w:sz="4" w:space="0" w:color="auto"/>
              <w:left w:val="single" w:sz="4" w:space="0" w:color="auto"/>
              <w:bottom w:val="single" w:sz="4" w:space="0" w:color="auto"/>
              <w:right w:val="single" w:sz="4" w:space="0" w:color="auto"/>
            </w:tcBorders>
            <w:vAlign w:val="center"/>
          </w:tcPr>
          <w:p w14:paraId="5869C7FA" w14:textId="0362400D" w:rsidR="003F2E47" w:rsidRPr="003329D9" w:rsidRDefault="003F2E47" w:rsidP="00225EDB">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Figwort mosaic virus (FMV)</w:t>
            </w:r>
          </w:p>
        </w:tc>
        <w:tc>
          <w:tcPr>
            <w:tcW w:w="4048" w:type="dxa"/>
            <w:tcBorders>
              <w:top w:val="single" w:sz="4" w:space="0" w:color="auto"/>
              <w:left w:val="single" w:sz="4" w:space="0" w:color="auto"/>
              <w:bottom w:val="single" w:sz="4" w:space="0" w:color="auto"/>
              <w:right w:val="single" w:sz="4" w:space="0" w:color="auto"/>
            </w:tcBorders>
            <w:vAlign w:val="center"/>
          </w:tcPr>
          <w:p w14:paraId="6D299690" w14:textId="78D98E45" w:rsidR="003F2E47" w:rsidRPr="003329D9" w:rsidRDefault="003F2E47" w:rsidP="003F2E47">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Enhancer from the 35S RNA of FMV (</w:t>
            </w:r>
            <w:r w:rsidRPr="00B50648">
              <w:rPr>
                <w:rFonts w:eastAsia="Batang" w:cs="Arial"/>
                <w:iCs/>
                <w:color w:val="000000" w:themeColor="text1"/>
                <w:sz w:val="16"/>
                <w:szCs w:val="16"/>
                <w:lang w:val="en-AU" w:bidi="ar-SA"/>
              </w:rPr>
              <w:t>Richins et al., 1987</w:t>
            </w:r>
            <w:r>
              <w:rPr>
                <w:rFonts w:eastAsia="Batang" w:cs="Arial"/>
                <w:iCs/>
                <w:color w:val="000000" w:themeColor="text1"/>
                <w:sz w:val="16"/>
                <w:szCs w:val="16"/>
                <w:lang w:val="en-AU" w:bidi="ar-SA"/>
              </w:rPr>
              <w:t>) that enhances transcription in most plant cells (</w:t>
            </w:r>
            <w:r w:rsidRPr="00B50648">
              <w:rPr>
                <w:rFonts w:eastAsia="Batang" w:cs="Arial"/>
                <w:iCs/>
                <w:color w:val="000000" w:themeColor="text1"/>
                <w:sz w:val="16"/>
                <w:szCs w:val="16"/>
                <w:lang w:val="en-AU" w:bidi="ar-SA"/>
              </w:rPr>
              <w:t>Rogers, 2000</w:t>
            </w:r>
            <w:r>
              <w:rPr>
                <w:rFonts w:eastAsia="Batang" w:cs="Arial"/>
                <w:iCs/>
                <w:color w:val="000000" w:themeColor="text1"/>
                <w:sz w:val="16"/>
                <w:szCs w:val="16"/>
                <w:lang w:val="en-AU" w:bidi="ar-SA"/>
              </w:rPr>
              <w:t>)</w:t>
            </w:r>
          </w:p>
        </w:tc>
      </w:tr>
      <w:tr w:rsidR="00E7497F" w:rsidRPr="003329D9" w14:paraId="12C78D64" w14:textId="77777777" w:rsidTr="00225EDB">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54A7FAD2" w14:textId="0D17E71B" w:rsidR="00E7497F" w:rsidRPr="003329D9" w:rsidRDefault="00E7497F" w:rsidP="00E7497F">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Intervening Sequence</w:t>
            </w:r>
          </w:p>
        </w:tc>
        <w:tc>
          <w:tcPr>
            <w:tcW w:w="1150" w:type="dxa"/>
            <w:tcBorders>
              <w:top w:val="single" w:sz="4" w:space="0" w:color="auto"/>
              <w:left w:val="single" w:sz="4" w:space="0" w:color="auto"/>
              <w:bottom w:val="single" w:sz="4" w:space="0" w:color="auto"/>
              <w:right w:val="single" w:sz="4" w:space="0" w:color="auto"/>
            </w:tcBorders>
            <w:vAlign w:val="center"/>
          </w:tcPr>
          <w:p w14:paraId="4B4E3DAE" w14:textId="2D8421D3" w:rsidR="00E7497F" w:rsidRDefault="00E7497F" w:rsidP="00E7497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16827-16876</w:t>
            </w:r>
          </w:p>
        </w:tc>
        <w:tc>
          <w:tcPr>
            <w:tcW w:w="1988" w:type="dxa"/>
            <w:tcBorders>
              <w:top w:val="single" w:sz="4" w:space="0" w:color="auto"/>
              <w:left w:val="single" w:sz="4" w:space="0" w:color="auto"/>
              <w:bottom w:val="single" w:sz="4" w:space="0" w:color="auto"/>
              <w:right w:val="single" w:sz="4" w:space="0" w:color="auto"/>
            </w:tcBorders>
            <w:vAlign w:val="center"/>
          </w:tcPr>
          <w:p w14:paraId="13A10B90" w14:textId="77777777" w:rsidR="00E7497F" w:rsidRPr="003329D9" w:rsidRDefault="00E7497F" w:rsidP="00E7497F">
            <w:pPr>
              <w:widowControl/>
              <w:jc w:val="center"/>
              <w:rPr>
                <w:rFonts w:eastAsia="Batang" w:cs="Arial"/>
                <w:i/>
                <w:iCs/>
                <w:color w:val="000000" w:themeColor="text1"/>
                <w:sz w:val="16"/>
                <w:szCs w:val="16"/>
                <w:lang w:val="en-AU" w:bidi="ar-SA"/>
              </w:rPr>
            </w:pPr>
          </w:p>
        </w:tc>
        <w:tc>
          <w:tcPr>
            <w:tcW w:w="4048" w:type="dxa"/>
            <w:tcBorders>
              <w:top w:val="single" w:sz="4" w:space="0" w:color="auto"/>
              <w:left w:val="single" w:sz="4" w:space="0" w:color="auto"/>
              <w:bottom w:val="single" w:sz="4" w:space="0" w:color="auto"/>
              <w:right w:val="single" w:sz="4" w:space="0" w:color="auto"/>
            </w:tcBorders>
            <w:vAlign w:val="center"/>
          </w:tcPr>
          <w:p w14:paraId="24455481" w14:textId="209D19F2" w:rsidR="00E7497F" w:rsidRPr="003329D9" w:rsidRDefault="00E7497F" w:rsidP="00E7497F">
            <w:pPr>
              <w:widowControl/>
              <w:ind w:left="34"/>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Sequence used in DNA cloning</w:t>
            </w:r>
          </w:p>
        </w:tc>
      </w:tr>
      <w:tr w:rsidR="00E7497F" w:rsidRPr="003329D9" w14:paraId="2A2F6A07" w14:textId="77777777" w:rsidTr="00225EDB">
        <w:trPr>
          <w:trHeight w:val="680"/>
          <w:jc w:val="center"/>
        </w:trPr>
        <w:tc>
          <w:tcPr>
            <w:tcW w:w="183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387F874" w14:textId="6B72A554" w:rsidR="00E7497F" w:rsidRPr="003329D9" w:rsidRDefault="00E7497F" w:rsidP="00E7497F">
            <w:pPr>
              <w:widowControl/>
              <w:rPr>
                <w:rFonts w:eastAsia="Batang" w:cs="Arial"/>
                <w:iCs/>
                <w:color w:val="000000" w:themeColor="text1"/>
                <w:sz w:val="16"/>
                <w:szCs w:val="16"/>
                <w:lang w:val="en-AU" w:bidi="ar-SA"/>
              </w:rPr>
            </w:pPr>
            <w:r w:rsidRPr="003329D9">
              <w:rPr>
                <w:rFonts w:eastAsia="Batang" w:cs="Arial"/>
                <w:iCs/>
                <w:color w:val="000000" w:themeColor="text1"/>
                <w:sz w:val="16"/>
                <w:szCs w:val="16"/>
                <w:lang w:val="en-AU" w:bidi="ar-SA"/>
              </w:rPr>
              <w:t>B-</w:t>
            </w:r>
            <w:r>
              <w:rPr>
                <w:rFonts w:eastAsia="Batang" w:cs="Arial"/>
                <w:iCs/>
                <w:color w:val="000000" w:themeColor="text1"/>
                <w:sz w:val="16"/>
                <w:szCs w:val="16"/>
                <w:lang w:val="en-AU" w:bidi="ar-SA"/>
              </w:rPr>
              <w:t>Right</w:t>
            </w:r>
            <w:r w:rsidRPr="003329D9">
              <w:rPr>
                <w:rFonts w:eastAsia="Batang" w:cs="Arial"/>
                <w:iCs/>
                <w:color w:val="000000" w:themeColor="text1"/>
                <w:sz w:val="16"/>
                <w:szCs w:val="16"/>
                <w:lang w:val="en-AU" w:bidi="ar-SA"/>
              </w:rPr>
              <w:t xml:space="preserve"> Border Region</w:t>
            </w:r>
          </w:p>
        </w:tc>
        <w:tc>
          <w:tcPr>
            <w:tcW w:w="115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2534C6A" w14:textId="70E309E1" w:rsidR="00E7497F" w:rsidRPr="003329D9" w:rsidRDefault="00E7497F" w:rsidP="00E7497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16877-17233</w:t>
            </w:r>
          </w:p>
        </w:tc>
        <w:tc>
          <w:tcPr>
            <w:tcW w:w="19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0A742EB" w14:textId="77777777" w:rsidR="00E7497F" w:rsidRPr="003329D9" w:rsidRDefault="00E7497F" w:rsidP="00E7497F">
            <w:pPr>
              <w:widowControl/>
              <w:jc w:val="center"/>
              <w:rPr>
                <w:rFonts w:cs="Arial"/>
                <w:i/>
                <w:iCs/>
                <w:sz w:val="16"/>
                <w:szCs w:val="16"/>
                <w:lang w:eastAsia="en-GB" w:bidi="ar-SA"/>
              </w:rPr>
            </w:pPr>
            <w:r w:rsidRPr="003329D9">
              <w:rPr>
                <w:rFonts w:cs="Arial"/>
                <w:i/>
                <w:iCs/>
                <w:sz w:val="16"/>
                <w:szCs w:val="16"/>
                <w:lang w:eastAsia="en-GB" w:bidi="ar-SA"/>
              </w:rPr>
              <w:t>Agro</w:t>
            </w:r>
            <w:r>
              <w:rPr>
                <w:rFonts w:cs="Arial"/>
                <w:i/>
                <w:iCs/>
                <w:sz w:val="16"/>
                <w:szCs w:val="16"/>
                <w:lang w:eastAsia="en-GB" w:bidi="ar-SA"/>
              </w:rPr>
              <w:t>bacterium tumefaciens</w:t>
            </w:r>
          </w:p>
        </w:tc>
        <w:tc>
          <w:tcPr>
            <w:tcW w:w="4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BBF04FE" w14:textId="33651AF4" w:rsidR="00E7497F" w:rsidRPr="003329D9" w:rsidRDefault="00E7497F" w:rsidP="00E7497F">
            <w:pPr>
              <w:widowControl/>
              <w:ind w:left="34"/>
              <w:rPr>
                <w:rFonts w:cs="Arial"/>
                <w:sz w:val="16"/>
                <w:szCs w:val="16"/>
                <w:lang w:eastAsia="en-GB" w:bidi="ar-SA"/>
              </w:rPr>
            </w:pPr>
            <w:r>
              <w:rPr>
                <w:rFonts w:cs="Arial"/>
                <w:sz w:val="16"/>
                <w:szCs w:val="16"/>
                <w:lang w:eastAsia="en-GB" w:bidi="ar-SA"/>
              </w:rPr>
              <w:t xml:space="preserve">DNA region from </w:t>
            </w:r>
            <w:r>
              <w:rPr>
                <w:rFonts w:cs="Arial"/>
                <w:i/>
                <w:sz w:val="16"/>
                <w:szCs w:val="16"/>
                <w:lang w:eastAsia="en-GB" w:bidi="ar-SA"/>
              </w:rPr>
              <w:t>A</w:t>
            </w:r>
            <w:r>
              <w:rPr>
                <w:rFonts w:cs="Arial"/>
                <w:sz w:val="16"/>
                <w:szCs w:val="16"/>
                <w:lang w:eastAsia="en-GB" w:bidi="ar-SA"/>
              </w:rPr>
              <w:t xml:space="preserve">. </w:t>
            </w:r>
            <w:r>
              <w:rPr>
                <w:rFonts w:cs="Arial"/>
                <w:i/>
                <w:sz w:val="16"/>
                <w:szCs w:val="16"/>
                <w:lang w:eastAsia="en-GB" w:bidi="ar-SA"/>
              </w:rPr>
              <w:t>tumefaciens</w:t>
            </w:r>
            <w:r>
              <w:rPr>
                <w:rFonts w:cs="Arial"/>
                <w:sz w:val="16"/>
                <w:szCs w:val="16"/>
                <w:lang w:eastAsia="en-GB" w:bidi="ar-SA"/>
              </w:rPr>
              <w:t xml:space="preserve"> containing the right border sequence used for transfer of the T-DNA (</w:t>
            </w:r>
            <w:r w:rsidRPr="00B50648">
              <w:rPr>
                <w:rFonts w:cs="Arial"/>
                <w:sz w:val="16"/>
                <w:szCs w:val="16"/>
                <w:lang w:eastAsia="en-GB" w:bidi="ar-SA"/>
              </w:rPr>
              <w:t>Depicker et al., 1982; Zambryski et al., 1982</w:t>
            </w:r>
            <w:r>
              <w:rPr>
                <w:rFonts w:cs="Arial"/>
                <w:sz w:val="16"/>
                <w:szCs w:val="16"/>
                <w:lang w:eastAsia="en-GB" w:bidi="ar-SA"/>
              </w:rPr>
              <w:t>)</w:t>
            </w:r>
          </w:p>
        </w:tc>
      </w:tr>
    </w:tbl>
    <w:p w14:paraId="5933C2D1" w14:textId="44039255" w:rsidR="00CC04D2" w:rsidRPr="006446AE" w:rsidRDefault="00D970F7" w:rsidP="00E01196">
      <w:pPr>
        <w:pStyle w:val="Heading2"/>
      </w:pPr>
      <w:bookmarkStart w:id="103" w:name="_Toc58597798"/>
      <w:r w:rsidRPr="006446AE">
        <w:t>3.3</w:t>
      </w:r>
      <w:r w:rsidRPr="006446AE">
        <w:tab/>
        <w:t xml:space="preserve">Development of the </w:t>
      </w:r>
      <w:r w:rsidR="00D26A66">
        <w:t>canola</w:t>
      </w:r>
      <w:r w:rsidR="00D26A66" w:rsidRPr="006446AE">
        <w:t xml:space="preserve"> </w:t>
      </w:r>
      <w:r w:rsidRPr="006446AE">
        <w:t>line from original transfor</w:t>
      </w:r>
      <w:bookmarkEnd w:id="100"/>
      <w:r w:rsidRPr="006446AE">
        <w:t>mation</w:t>
      </w:r>
      <w:bookmarkEnd w:id="101"/>
      <w:bookmarkEnd w:id="102"/>
      <w:bookmarkEnd w:id="103"/>
    </w:p>
    <w:p w14:paraId="18525C57" w14:textId="50BD6E02" w:rsidR="00D970F7" w:rsidRDefault="00A70E2C" w:rsidP="00D970F7">
      <w:pPr>
        <w:rPr>
          <w:color w:val="000000" w:themeColor="text1"/>
        </w:rPr>
      </w:pPr>
      <w:r w:rsidRPr="00262CF4">
        <w:rPr>
          <w:color w:val="000000" w:themeColor="text1"/>
        </w:rPr>
        <w:t xml:space="preserve">The breeding pedigree for the various generations is given in Figure </w:t>
      </w:r>
      <w:r w:rsidR="00E7497F">
        <w:rPr>
          <w:color w:val="000000" w:themeColor="text1"/>
        </w:rPr>
        <w:t>2</w:t>
      </w:r>
      <w:r w:rsidRPr="00262CF4">
        <w:rPr>
          <w:color w:val="000000" w:themeColor="text1"/>
        </w:rPr>
        <w:t>.</w:t>
      </w:r>
      <w:r w:rsidR="009D753E">
        <w:rPr>
          <w:color w:val="000000" w:themeColor="text1"/>
        </w:rPr>
        <w:t xml:space="preserve"> From a single R</w:t>
      </w:r>
      <w:r w:rsidR="009D753E" w:rsidRPr="003D73C2">
        <w:rPr>
          <w:color w:val="000000" w:themeColor="text1"/>
          <w:vertAlign w:val="subscript"/>
        </w:rPr>
        <w:t>0</w:t>
      </w:r>
      <w:r w:rsidR="009D753E">
        <w:rPr>
          <w:color w:val="000000" w:themeColor="text1"/>
        </w:rPr>
        <w:t xml:space="preserve"> plant, several rounds of self-pollination and seed bulking occurred in order to produce specific generations of plants that were used in characterisation and analysis, as indicated in Table 3. At the R</w:t>
      </w:r>
      <w:r w:rsidR="009D753E" w:rsidRPr="003D73C2">
        <w:rPr>
          <w:color w:val="000000" w:themeColor="text1"/>
          <w:vertAlign w:val="subscript"/>
        </w:rPr>
        <w:t>3</w:t>
      </w:r>
      <w:r w:rsidR="009D753E">
        <w:rPr>
          <w:color w:val="000000" w:themeColor="text1"/>
        </w:rPr>
        <w:t xml:space="preserve"> generation, plants were crossed with a conventional proprietary hybrid line (55076) and the progeny were used to generate information on insert stability.</w:t>
      </w:r>
    </w:p>
    <w:p w14:paraId="3A9ABDEF" w14:textId="6B4F8ADA" w:rsidR="009D753E" w:rsidRPr="000E3A6C" w:rsidRDefault="0028288C" w:rsidP="009D753E">
      <w:pPr>
        <w:jc w:val="center"/>
        <w:rPr>
          <w:lang w:bidi="ar-SA"/>
        </w:rPr>
      </w:pPr>
      <w:r w:rsidRPr="009D753E">
        <w:rPr>
          <w:noProof/>
          <w:lang w:eastAsia="en-GB" w:bidi="ar-SA"/>
        </w:rPr>
        <w:drawing>
          <wp:anchor distT="0" distB="0" distL="114300" distR="114300" simplePos="0" relativeHeight="251660288" behindDoc="0" locked="0" layoutInCell="1" allowOverlap="1" wp14:anchorId="7750DE5A" wp14:editId="70295315">
            <wp:simplePos x="0" y="0"/>
            <wp:positionH relativeFrom="margin">
              <wp:align>left</wp:align>
            </wp:positionH>
            <wp:positionV relativeFrom="paragraph">
              <wp:posOffset>4544184</wp:posOffset>
            </wp:positionV>
            <wp:extent cx="4184650" cy="698500"/>
            <wp:effectExtent l="0" t="0" r="6350" b="6350"/>
            <wp:wrapTopAndBottom/>
            <wp:docPr id="9" name="Picture 9" descr="Legend" title="Figur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4650" cy="698500"/>
                    </a:xfrm>
                    <a:prstGeom prst="rect">
                      <a:avLst/>
                    </a:prstGeom>
                    <a:noFill/>
                    <a:ln>
                      <a:noFill/>
                    </a:ln>
                  </pic:spPr>
                </pic:pic>
              </a:graphicData>
            </a:graphic>
          </wp:anchor>
        </w:drawing>
      </w:r>
      <w:r w:rsidR="009D753E" w:rsidRPr="009D753E">
        <w:rPr>
          <w:noProof/>
          <w:lang w:eastAsia="en-GB" w:bidi="ar-SA"/>
        </w:rPr>
        <w:drawing>
          <wp:inline distT="0" distB="0" distL="0" distR="0" wp14:anchorId="5F788012" wp14:editId="4217C7B7">
            <wp:extent cx="3009900" cy="4532067"/>
            <wp:effectExtent l="0" t="0" r="0" b="1905"/>
            <wp:docPr id="5" name="Picture 5" descr="Breeding diagram for MON 94100"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5540" cy="4540559"/>
                    </a:xfrm>
                    <a:prstGeom prst="rect">
                      <a:avLst/>
                    </a:prstGeom>
                    <a:noFill/>
                    <a:ln>
                      <a:noFill/>
                    </a:ln>
                  </pic:spPr>
                </pic:pic>
              </a:graphicData>
            </a:graphic>
          </wp:inline>
        </w:drawing>
      </w:r>
    </w:p>
    <w:p w14:paraId="074697E4" w14:textId="2CC91A36" w:rsidR="009D753E" w:rsidRPr="004B5F1A" w:rsidRDefault="003D73C2" w:rsidP="004B5F1A">
      <w:pPr>
        <w:rPr>
          <w:i/>
          <w:color w:val="000000" w:themeColor="text1"/>
        </w:rPr>
      </w:pPr>
      <w:bookmarkStart w:id="104" w:name="_Toc454886841"/>
      <w:bookmarkStart w:id="105" w:name="_Toc482255814"/>
      <w:bookmarkStart w:id="106" w:name="_Toc496169780"/>
      <w:bookmarkStart w:id="107" w:name="_Toc500321338"/>
      <w:r w:rsidRPr="004B5F1A">
        <w:rPr>
          <w:i/>
          <w:color w:val="000000" w:themeColor="text1"/>
        </w:rPr>
        <w:t>Figure 2: Breeding diagram for MON 94100</w:t>
      </w:r>
    </w:p>
    <w:p w14:paraId="0DA28B25" w14:textId="6C4931D2" w:rsidR="009D753E" w:rsidRDefault="009D753E" w:rsidP="0028288C">
      <w:pPr>
        <w:spacing w:before="480"/>
        <w:rPr>
          <w:b/>
          <w:lang w:bidi="ar-SA"/>
        </w:rPr>
      </w:pPr>
      <w:r>
        <w:rPr>
          <w:b/>
          <w:lang w:bidi="ar-SA"/>
        </w:rPr>
        <w:t>Table 3:</w:t>
      </w:r>
      <w:r w:rsidR="00225EDB">
        <w:rPr>
          <w:b/>
          <w:lang w:bidi="ar-SA"/>
        </w:rPr>
        <w:t xml:space="preserve"> MON 94100 generations used for various analyses</w:t>
      </w:r>
    </w:p>
    <w:tbl>
      <w:tblPr>
        <w:tblStyle w:val="TableGrid"/>
        <w:tblW w:w="0" w:type="auto"/>
        <w:tblLook w:val="04A0" w:firstRow="1" w:lastRow="0" w:firstColumn="1" w:lastColumn="0" w:noHBand="0" w:noVBand="1"/>
        <w:tblCaption w:val="Table 3"/>
        <w:tblDescription w:val="MON 94100 generations used for various analyses"/>
      </w:tblPr>
      <w:tblGrid>
        <w:gridCol w:w="3020"/>
        <w:gridCol w:w="3020"/>
        <w:gridCol w:w="3020"/>
      </w:tblGrid>
      <w:tr w:rsidR="00225EDB" w14:paraId="141F3B8F" w14:textId="77777777" w:rsidTr="00085F15">
        <w:trPr>
          <w:tblHeader/>
        </w:trPr>
        <w:tc>
          <w:tcPr>
            <w:tcW w:w="3020" w:type="dxa"/>
            <w:shd w:val="clear" w:color="auto" w:fill="9BBB59" w:themeFill="accent3"/>
            <w:vAlign w:val="center"/>
          </w:tcPr>
          <w:p w14:paraId="0DBC8F62" w14:textId="0B6316B3" w:rsidR="00225EDB" w:rsidRPr="003D73C2" w:rsidRDefault="00225EDB" w:rsidP="00225EDB">
            <w:pPr>
              <w:jc w:val="center"/>
              <w:rPr>
                <w:b/>
                <w:color w:val="FFFFFF" w:themeColor="background1"/>
                <w:lang w:bidi="ar-SA"/>
              </w:rPr>
            </w:pPr>
            <w:r w:rsidRPr="003D73C2">
              <w:rPr>
                <w:b/>
                <w:color w:val="FFFFFF" w:themeColor="background1"/>
                <w:lang w:bidi="ar-SA"/>
              </w:rPr>
              <w:t>Analysis</w:t>
            </w:r>
          </w:p>
        </w:tc>
        <w:tc>
          <w:tcPr>
            <w:tcW w:w="3020" w:type="dxa"/>
            <w:shd w:val="clear" w:color="auto" w:fill="9BBB59" w:themeFill="accent3"/>
            <w:vAlign w:val="center"/>
          </w:tcPr>
          <w:p w14:paraId="15D54BD1" w14:textId="0CD5B7DE" w:rsidR="00225EDB" w:rsidRPr="003D73C2" w:rsidRDefault="00225EDB" w:rsidP="00225EDB">
            <w:pPr>
              <w:jc w:val="center"/>
              <w:rPr>
                <w:b/>
                <w:color w:val="FFFFFF" w:themeColor="background1"/>
                <w:lang w:bidi="ar-SA"/>
              </w:rPr>
            </w:pPr>
            <w:r w:rsidRPr="003D73C2">
              <w:rPr>
                <w:b/>
                <w:color w:val="FFFFFF" w:themeColor="background1"/>
                <w:lang w:bidi="ar-SA"/>
              </w:rPr>
              <w:t>MON 94100 generation used</w:t>
            </w:r>
          </w:p>
        </w:tc>
        <w:tc>
          <w:tcPr>
            <w:tcW w:w="3020" w:type="dxa"/>
            <w:shd w:val="clear" w:color="auto" w:fill="9BBB59" w:themeFill="accent3"/>
            <w:vAlign w:val="center"/>
          </w:tcPr>
          <w:p w14:paraId="32CA40A8" w14:textId="12ACBA54" w:rsidR="00225EDB" w:rsidRPr="003D73C2" w:rsidRDefault="00225EDB" w:rsidP="00225EDB">
            <w:pPr>
              <w:jc w:val="center"/>
              <w:rPr>
                <w:b/>
                <w:color w:val="FFFFFF" w:themeColor="background1"/>
                <w:lang w:bidi="ar-SA"/>
              </w:rPr>
            </w:pPr>
            <w:r w:rsidRPr="003D73C2">
              <w:rPr>
                <w:b/>
                <w:color w:val="FFFFFF" w:themeColor="background1"/>
                <w:lang w:bidi="ar-SA"/>
              </w:rPr>
              <w:t>Control(s) used</w:t>
            </w:r>
          </w:p>
        </w:tc>
      </w:tr>
      <w:tr w:rsidR="00225EDB" w14:paraId="6DE1DB09" w14:textId="77777777" w:rsidTr="00225EDB">
        <w:tc>
          <w:tcPr>
            <w:tcW w:w="3020" w:type="dxa"/>
            <w:vAlign w:val="center"/>
          </w:tcPr>
          <w:p w14:paraId="0D3C9E37" w14:textId="63FC3881" w:rsidR="00225EDB" w:rsidRPr="00225EDB" w:rsidRDefault="00225EDB" w:rsidP="00225EDB">
            <w:pPr>
              <w:jc w:val="center"/>
              <w:rPr>
                <w:sz w:val="20"/>
                <w:szCs w:val="20"/>
                <w:lang w:bidi="ar-SA"/>
              </w:rPr>
            </w:pPr>
            <w:r>
              <w:rPr>
                <w:sz w:val="20"/>
                <w:szCs w:val="20"/>
                <w:lang w:bidi="ar-SA"/>
              </w:rPr>
              <w:t>Molecular characterisation (Section 3.4)</w:t>
            </w:r>
          </w:p>
        </w:tc>
        <w:tc>
          <w:tcPr>
            <w:tcW w:w="3020" w:type="dxa"/>
            <w:vAlign w:val="center"/>
          </w:tcPr>
          <w:p w14:paraId="698E5F79" w14:textId="0D146093" w:rsidR="00225EDB" w:rsidRPr="00AD51DD" w:rsidRDefault="003D73C2" w:rsidP="00225EDB">
            <w:pPr>
              <w:jc w:val="center"/>
              <w:rPr>
                <w:sz w:val="20"/>
                <w:szCs w:val="20"/>
                <w:lang w:bidi="ar-SA"/>
              </w:rPr>
            </w:pPr>
            <w:r w:rsidRPr="00AD51DD">
              <w:rPr>
                <w:sz w:val="20"/>
                <w:szCs w:val="20"/>
                <w:lang w:bidi="ar-SA"/>
              </w:rPr>
              <w:t>R</w:t>
            </w:r>
            <w:r w:rsidRPr="00AD51DD">
              <w:rPr>
                <w:sz w:val="20"/>
                <w:szCs w:val="20"/>
                <w:vertAlign w:val="subscript"/>
                <w:lang w:bidi="ar-SA"/>
              </w:rPr>
              <w:t>3</w:t>
            </w:r>
            <w:r w:rsidRPr="00AD51DD">
              <w:rPr>
                <w:sz w:val="20"/>
                <w:szCs w:val="20"/>
                <w:lang w:bidi="ar-SA"/>
              </w:rPr>
              <w:t xml:space="preserve"> (</w:t>
            </w:r>
            <w:r w:rsidRPr="00AD51DD">
              <w:rPr>
                <w:sz w:val="20"/>
                <w:szCs w:val="20"/>
              </w:rPr>
              <w:t>65037)</w:t>
            </w:r>
          </w:p>
        </w:tc>
        <w:tc>
          <w:tcPr>
            <w:tcW w:w="3020" w:type="dxa"/>
            <w:vAlign w:val="center"/>
          </w:tcPr>
          <w:p w14:paraId="15F18757" w14:textId="26DBB5E3" w:rsidR="00225EDB" w:rsidRPr="00AD51DD" w:rsidRDefault="003D73C2" w:rsidP="00F80584">
            <w:pPr>
              <w:jc w:val="center"/>
              <w:rPr>
                <w:sz w:val="20"/>
                <w:szCs w:val="20"/>
                <w:lang w:bidi="ar-SA"/>
              </w:rPr>
            </w:pPr>
            <w:r w:rsidRPr="00AD51DD">
              <w:rPr>
                <w:sz w:val="20"/>
                <w:szCs w:val="20"/>
                <w:lang w:bidi="ar-SA"/>
              </w:rPr>
              <w:t>65037</w:t>
            </w:r>
          </w:p>
        </w:tc>
      </w:tr>
      <w:tr w:rsidR="00225EDB" w14:paraId="2D845D3D" w14:textId="77777777" w:rsidTr="00225EDB">
        <w:tc>
          <w:tcPr>
            <w:tcW w:w="3020" w:type="dxa"/>
            <w:vAlign w:val="center"/>
          </w:tcPr>
          <w:p w14:paraId="0C9CDE96" w14:textId="46CE3803" w:rsidR="00225EDB" w:rsidRPr="00225EDB" w:rsidRDefault="00225EDB" w:rsidP="00225EDB">
            <w:pPr>
              <w:jc w:val="center"/>
              <w:rPr>
                <w:sz w:val="20"/>
                <w:szCs w:val="20"/>
                <w:lang w:bidi="ar-SA"/>
              </w:rPr>
            </w:pPr>
            <w:r>
              <w:rPr>
                <w:sz w:val="20"/>
                <w:szCs w:val="20"/>
                <w:lang w:bidi="ar-SA"/>
              </w:rPr>
              <w:t>Genetic Stability (Section 3.5.1)</w:t>
            </w:r>
          </w:p>
        </w:tc>
        <w:tc>
          <w:tcPr>
            <w:tcW w:w="3020" w:type="dxa"/>
            <w:vAlign w:val="center"/>
          </w:tcPr>
          <w:p w14:paraId="578D26B9" w14:textId="40DCA7B1" w:rsidR="00386184" w:rsidRDefault="00F80584" w:rsidP="00386184">
            <w:pPr>
              <w:rPr>
                <w:sz w:val="20"/>
                <w:szCs w:val="20"/>
              </w:rPr>
            </w:pPr>
            <w:r>
              <w:rPr>
                <w:sz w:val="20"/>
                <w:szCs w:val="20"/>
                <w:lang w:bidi="ar-SA"/>
              </w:rPr>
              <w:t>R</w:t>
            </w:r>
            <w:r w:rsidRPr="00F80584">
              <w:rPr>
                <w:sz w:val="20"/>
                <w:szCs w:val="20"/>
                <w:vertAlign w:val="subscript"/>
                <w:lang w:bidi="ar-SA"/>
              </w:rPr>
              <w:t>3</w:t>
            </w:r>
            <w:r>
              <w:rPr>
                <w:sz w:val="20"/>
                <w:szCs w:val="20"/>
                <w:lang w:bidi="ar-SA"/>
              </w:rPr>
              <w:t xml:space="preserve"> </w:t>
            </w:r>
            <w:r w:rsidR="00386184" w:rsidRPr="00AD51DD">
              <w:rPr>
                <w:sz w:val="20"/>
                <w:szCs w:val="20"/>
                <w:lang w:bidi="ar-SA"/>
              </w:rPr>
              <w:t>(</w:t>
            </w:r>
            <w:r w:rsidR="00386184" w:rsidRPr="00AD51DD">
              <w:rPr>
                <w:sz w:val="20"/>
                <w:szCs w:val="20"/>
              </w:rPr>
              <w:t>65037)</w:t>
            </w:r>
          </w:p>
          <w:p w14:paraId="0B67A431" w14:textId="77777777" w:rsidR="00386184" w:rsidRDefault="00F80584" w:rsidP="00386184">
            <w:pPr>
              <w:rPr>
                <w:sz w:val="20"/>
                <w:szCs w:val="20"/>
                <w:lang w:bidi="ar-SA"/>
              </w:rPr>
            </w:pPr>
            <w:r>
              <w:rPr>
                <w:sz w:val="20"/>
                <w:szCs w:val="20"/>
                <w:lang w:bidi="ar-SA"/>
              </w:rPr>
              <w:t>R</w:t>
            </w:r>
            <w:r w:rsidRPr="00F80584">
              <w:rPr>
                <w:sz w:val="20"/>
                <w:szCs w:val="20"/>
                <w:vertAlign w:val="subscript"/>
                <w:lang w:bidi="ar-SA"/>
              </w:rPr>
              <w:t>3</w:t>
            </w:r>
            <w:r>
              <w:rPr>
                <w:sz w:val="20"/>
                <w:szCs w:val="20"/>
                <w:lang w:bidi="ar-SA"/>
              </w:rPr>
              <w:t>F</w:t>
            </w:r>
            <w:r w:rsidRPr="00F80584">
              <w:rPr>
                <w:sz w:val="20"/>
                <w:szCs w:val="20"/>
                <w:vertAlign w:val="subscript"/>
                <w:lang w:bidi="ar-SA"/>
              </w:rPr>
              <w:t>1</w:t>
            </w:r>
            <w:r w:rsidR="00386184">
              <w:rPr>
                <w:sz w:val="20"/>
                <w:szCs w:val="20"/>
                <w:lang w:bidi="ar-SA"/>
              </w:rPr>
              <w:t xml:space="preserve"> (65037</w:t>
            </w:r>
            <w:r w:rsidR="00386184">
              <w:rPr>
                <w:sz w:val="20"/>
                <w:szCs w:val="20"/>
                <w:lang w:bidi="ar-SA"/>
              </w:rPr>
              <w:sym w:font="Symbol" w:char="F0B4"/>
            </w:r>
            <w:r w:rsidR="00386184">
              <w:rPr>
                <w:sz w:val="20"/>
                <w:szCs w:val="20"/>
                <w:lang w:bidi="ar-SA"/>
              </w:rPr>
              <w:t>55076)</w:t>
            </w:r>
            <w:r>
              <w:rPr>
                <w:sz w:val="20"/>
                <w:szCs w:val="20"/>
                <w:lang w:bidi="ar-SA"/>
              </w:rPr>
              <w:t xml:space="preserve"> </w:t>
            </w:r>
          </w:p>
          <w:p w14:paraId="06DA72A0" w14:textId="77777777" w:rsidR="00386184" w:rsidRDefault="00F80584" w:rsidP="00386184">
            <w:pPr>
              <w:rPr>
                <w:sz w:val="20"/>
                <w:szCs w:val="20"/>
              </w:rPr>
            </w:pPr>
            <w:r>
              <w:rPr>
                <w:sz w:val="20"/>
                <w:szCs w:val="20"/>
                <w:lang w:bidi="ar-SA"/>
              </w:rPr>
              <w:t>R</w:t>
            </w:r>
            <w:r w:rsidRPr="00F80584">
              <w:rPr>
                <w:sz w:val="20"/>
                <w:szCs w:val="20"/>
                <w:vertAlign w:val="subscript"/>
                <w:lang w:bidi="ar-SA"/>
              </w:rPr>
              <w:t>4</w:t>
            </w:r>
            <w:r w:rsidR="00386184">
              <w:rPr>
                <w:sz w:val="20"/>
                <w:szCs w:val="20"/>
                <w:lang w:bidi="ar-SA"/>
              </w:rPr>
              <w:t xml:space="preserve"> </w:t>
            </w:r>
            <w:r w:rsidR="00386184" w:rsidRPr="00AD51DD">
              <w:rPr>
                <w:sz w:val="20"/>
                <w:szCs w:val="20"/>
                <w:lang w:bidi="ar-SA"/>
              </w:rPr>
              <w:t>(</w:t>
            </w:r>
            <w:r w:rsidR="00386184" w:rsidRPr="00AD51DD">
              <w:rPr>
                <w:sz w:val="20"/>
                <w:szCs w:val="20"/>
              </w:rPr>
              <w:t>65037)</w:t>
            </w:r>
          </w:p>
          <w:p w14:paraId="38BACE09" w14:textId="77777777" w:rsidR="00386184" w:rsidRDefault="00F80584" w:rsidP="00386184">
            <w:pPr>
              <w:rPr>
                <w:sz w:val="20"/>
                <w:szCs w:val="20"/>
              </w:rPr>
            </w:pPr>
            <w:r>
              <w:rPr>
                <w:sz w:val="20"/>
                <w:szCs w:val="20"/>
                <w:lang w:bidi="ar-SA"/>
              </w:rPr>
              <w:t>R</w:t>
            </w:r>
            <w:r w:rsidRPr="00F80584">
              <w:rPr>
                <w:sz w:val="20"/>
                <w:szCs w:val="20"/>
                <w:vertAlign w:val="subscript"/>
                <w:lang w:bidi="ar-SA"/>
              </w:rPr>
              <w:t>5</w:t>
            </w:r>
            <w:r w:rsidR="00386184">
              <w:rPr>
                <w:sz w:val="20"/>
                <w:szCs w:val="20"/>
                <w:lang w:bidi="ar-SA"/>
              </w:rPr>
              <w:t xml:space="preserve"> </w:t>
            </w:r>
            <w:r w:rsidR="00386184" w:rsidRPr="00AD51DD">
              <w:rPr>
                <w:sz w:val="20"/>
                <w:szCs w:val="20"/>
                <w:lang w:bidi="ar-SA"/>
              </w:rPr>
              <w:t>(</w:t>
            </w:r>
            <w:r w:rsidR="00386184" w:rsidRPr="00AD51DD">
              <w:rPr>
                <w:sz w:val="20"/>
                <w:szCs w:val="20"/>
              </w:rPr>
              <w:t>65037)</w:t>
            </w:r>
          </w:p>
          <w:p w14:paraId="7913CCC6" w14:textId="2D9BC6F9" w:rsidR="00225EDB" w:rsidRPr="00225EDB" w:rsidRDefault="00F80584" w:rsidP="00386184">
            <w:pPr>
              <w:rPr>
                <w:sz w:val="20"/>
                <w:szCs w:val="20"/>
              </w:rPr>
            </w:pPr>
            <w:r>
              <w:rPr>
                <w:sz w:val="20"/>
                <w:szCs w:val="20"/>
                <w:lang w:bidi="ar-SA"/>
              </w:rPr>
              <w:t>R</w:t>
            </w:r>
            <w:r w:rsidRPr="00F80584">
              <w:rPr>
                <w:sz w:val="20"/>
                <w:szCs w:val="20"/>
                <w:vertAlign w:val="subscript"/>
                <w:lang w:bidi="ar-SA"/>
              </w:rPr>
              <w:t>6</w:t>
            </w:r>
            <w:r w:rsidR="00386184">
              <w:rPr>
                <w:sz w:val="20"/>
                <w:szCs w:val="20"/>
                <w:vertAlign w:val="subscript"/>
                <w:lang w:bidi="ar-SA"/>
              </w:rPr>
              <w:t xml:space="preserve"> </w:t>
            </w:r>
            <w:r w:rsidR="00386184" w:rsidRPr="00AD51DD">
              <w:rPr>
                <w:sz w:val="20"/>
                <w:szCs w:val="20"/>
                <w:lang w:bidi="ar-SA"/>
              </w:rPr>
              <w:t>(</w:t>
            </w:r>
            <w:r w:rsidR="00386184" w:rsidRPr="00AD51DD">
              <w:rPr>
                <w:sz w:val="20"/>
                <w:szCs w:val="20"/>
              </w:rPr>
              <w:t>65037)</w:t>
            </w:r>
          </w:p>
        </w:tc>
        <w:tc>
          <w:tcPr>
            <w:tcW w:w="3020" w:type="dxa"/>
            <w:vAlign w:val="center"/>
          </w:tcPr>
          <w:p w14:paraId="02327DB5" w14:textId="77777777" w:rsidR="00386184" w:rsidRDefault="00F80584" w:rsidP="00225EDB">
            <w:pPr>
              <w:jc w:val="center"/>
              <w:rPr>
                <w:sz w:val="20"/>
                <w:szCs w:val="20"/>
                <w:lang w:bidi="ar-SA"/>
              </w:rPr>
            </w:pPr>
            <w:r>
              <w:rPr>
                <w:sz w:val="20"/>
                <w:szCs w:val="20"/>
                <w:lang w:bidi="ar-SA"/>
              </w:rPr>
              <w:t xml:space="preserve">65037, </w:t>
            </w:r>
          </w:p>
          <w:p w14:paraId="07A3AF2F" w14:textId="660D4704" w:rsidR="00225EDB" w:rsidRPr="00225EDB" w:rsidRDefault="00F80584" w:rsidP="00225EDB">
            <w:pPr>
              <w:jc w:val="center"/>
              <w:rPr>
                <w:sz w:val="20"/>
                <w:szCs w:val="20"/>
                <w:lang w:bidi="ar-SA"/>
              </w:rPr>
            </w:pPr>
            <w:r>
              <w:rPr>
                <w:sz w:val="20"/>
                <w:szCs w:val="20"/>
                <w:lang w:bidi="ar-SA"/>
              </w:rPr>
              <w:t>65037</w:t>
            </w:r>
            <w:r>
              <w:rPr>
                <w:sz w:val="20"/>
                <w:szCs w:val="20"/>
                <w:lang w:bidi="ar-SA"/>
              </w:rPr>
              <w:sym w:font="Symbol" w:char="F0B4"/>
            </w:r>
            <w:r>
              <w:rPr>
                <w:sz w:val="20"/>
                <w:szCs w:val="20"/>
                <w:lang w:bidi="ar-SA"/>
              </w:rPr>
              <w:t>55076</w:t>
            </w:r>
          </w:p>
        </w:tc>
      </w:tr>
      <w:tr w:rsidR="00225EDB" w14:paraId="404DDB60" w14:textId="77777777" w:rsidTr="00225EDB">
        <w:tc>
          <w:tcPr>
            <w:tcW w:w="3020" w:type="dxa"/>
            <w:vAlign w:val="center"/>
          </w:tcPr>
          <w:p w14:paraId="49F9CBB8" w14:textId="4D9B27D4" w:rsidR="00225EDB" w:rsidRPr="00225EDB" w:rsidRDefault="00225EDB" w:rsidP="00E0187D">
            <w:pPr>
              <w:jc w:val="center"/>
              <w:rPr>
                <w:sz w:val="20"/>
                <w:szCs w:val="20"/>
                <w:lang w:bidi="ar-SA"/>
              </w:rPr>
            </w:pPr>
            <w:r>
              <w:rPr>
                <w:sz w:val="20"/>
                <w:szCs w:val="20"/>
                <w:lang w:bidi="ar-SA"/>
              </w:rPr>
              <w:t>Mendelian inheritance (3.5.</w:t>
            </w:r>
            <w:r w:rsidR="00E0187D">
              <w:rPr>
                <w:sz w:val="20"/>
                <w:szCs w:val="20"/>
                <w:lang w:bidi="ar-SA"/>
              </w:rPr>
              <w:t>1</w:t>
            </w:r>
            <w:r>
              <w:rPr>
                <w:sz w:val="20"/>
                <w:szCs w:val="20"/>
                <w:lang w:bidi="ar-SA"/>
              </w:rPr>
              <w:t>)</w:t>
            </w:r>
          </w:p>
        </w:tc>
        <w:tc>
          <w:tcPr>
            <w:tcW w:w="3020" w:type="dxa"/>
            <w:vAlign w:val="center"/>
          </w:tcPr>
          <w:p w14:paraId="5B087715" w14:textId="4BE27053" w:rsidR="00386184" w:rsidRDefault="00386184" w:rsidP="00386184">
            <w:pPr>
              <w:rPr>
                <w:sz w:val="20"/>
                <w:szCs w:val="20"/>
                <w:lang w:bidi="ar-SA"/>
              </w:rPr>
            </w:pPr>
            <w:r>
              <w:rPr>
                <w:sz w:val="20"/>
                <w:szCs w:val="20"/>
                <w:lang w:bidi="ar-SA"/>
              </w:rPr>
              <w:t>BC</w:t>
            </w:r>
            <w:r w:rsidRPr="00386184">
              <w:rPr>
                <w:sz w:val="20"/>
                <w:szCs w:val="20"/>
                <w:vertAlign w:val="subscript"/>
                <w:lang w:bidi="ar-SA"/>
              </w:rPr>
              <w:t>1</w:t>
            </w:r>
            <w:r>
              <w:rPr>
                <w:sz w:val="20"/>
                <w:szCs w:val="20"/>
                <w:lang w:bidi="ar-SA"/>
              </w:rPr>
              <w:t>F</w:t>
            </w:r>
            <w:r w:rsidRPr="00386184">
              <w:rPr>
                <w:sz w:val="20"/>
                <w:szCs w:val="20"/>
                <w:vertAlign w:val="subscript"/>
                <w:lang w:bidi="ar-SA"/>
              </w:rPr>
              <w:t>1</w:t>
            </w:r>
            <w:r>
              <w:rPr>
                <w:sz w:val="20"/>
                <w:szCs w:val="20"/>
                <w:lang w:bidi="ar-SA"/>
              </w:rPr>
              <w:t xml:space="preserve"> (</w:t>
            </w:r>
            <w:r w:rsidR="00613A86">
              <w:rPr>
                <w:sz w:val="20"/>
                <w:szCs w:val="20"/>
                <w:lang w:bidi="ar-SA"/>
              </w:rPr>
              <w:t>65037</w:t>
            </w:r>
            <w:r w:rsidR="00613A86">
              <w:rPr>
                <w:sz w:val="20"/>
                <w:szCs w:val="20"/>
                <w:lang w:bidi="ar-SA"/>
              </w:rPr>
              <w:sym w:font="Symbol" w:char="F0B4"/>
            </w:r>
            <w:r w:rsidR="00613A86">
              <w:rPr>
                <w:sz w:val="20"/>
                <w:szCs w:val="20"/>
                <w:lang w:bidi="ar-SA"/>
              </w:rPr>
              <w:t>CP3878)</w:t>
            </w:r>
          </w:p>
          <w:p w14:paraId="5EBF2C83" w14:textId="23C2BB40" w:rsidR="00386184" w:rsidRDefault="00386184" w:rsidP="00386184">
            <w:pPr>
              <w:rPr>
                <w:sz w:val="20"/>
                <w:szCs w:val="20"/>
                <w:lang w:bidi="ar-SA"/>
              </w:rPr>
            </w:pPr>
            <w:r>
              <w:rPr>
                <w:sz w:val="20"/>
                <w:szCs w:val="20"/>
                <w:lang w:bidi="ar-SA"/>
              </w:rPr>
              <w:t>BC</w:t>
            </w:r>
            <w:r w:rsidRPr="00386184">
              <w:rPr>
                <w:sz w:val="20"/>
                <w:szCs w:val="20"/>
                <w:vertAlign w:val="subscript"/>
                <w:lang w:bidi="ar-SA"/>
              </w:rPr>
              <w:t>2</w:t>
            </w:r>
            <w:r>
              <w:rPr>
                <w:sz w:val="20"/>
                <w:szCs w:val="20"/>
                <w:lang w:bidi="ar-SA"/>
              </w:rPr>
              <w:t>F</w:t>
            </w:r>
            <w:r w:rsidRPr="00386184">
              <w:rPr>
                <w:sz w:val="20"/>
                <w:szCs w:val="20"/>
                <w:vertAlign w:val="subscript"/>
                <w:lang w:bidi="ar-SA"/>
              </w:rPr>
              <w:t>1</w:t>
            </w:r>
            <w:r>
              <w:rPr>
                <w:sz w:val="20"/>
                <w:szCs w:val="20"/>
                <w:lang w:bidi="ar-SA"/>
              </w:rPr>
              <w:t xml:space="preserve"> </w:t>
            </w:r>
            <w:r w:rsidR="00613A86">
              <w:rPr>
                <w:sz w:val="20"/>
                <w:szCs w:val="20"/>
                <w:lang w:bidi="ar-SA"/>
              </w:rPr>
              <w:t>(65037</w:t>
            </w:r>
            <w:r w:rsidR="00613A86">
              <w:rPr>
                <w:sz w:val="20"/>
                <w:szCs w:val="20"/>
                <w:lang w:bidi="ar-SA"/>
              </w:rPr>
              <w:sym w:font="Symbol" w:char="F0B4"/>
            </w:r>
            <w:r w:rsidR="00613A86">
              <w:rPr>
                <w:sz w:val="20"/>
                <w:szCs w:val="20"/>
                <w:lang w:bidi="ar-SA"/>
              </w:rPr>
              <w:t>CP3878)</w:t>
            </w:r>
          </w:p>
          <w:p w14:paraId="62CC02BF" w14:textId="77777777" w:rsidR="00225EDB" w:rsidRDefault="00386184" w:rsidP="00386184">
            <w:pPr>
              <w:rPr>
                <w:sz w:val="20"/>
                <w:szCs w:val="20"/>
                <w:lang w:bidi="ar-SA"/>
              </w:rPr>
            </w:pPr>
            <w:r>
              <w:rPr>
                <w:sz w:val="20"/>
                <w:szCs w:val="20"/>
                <w:lang w:bidi="ar-SA"/>
              </w:rPr>
              <w:t>BC</w:t>
            </w:r>
            <w:r w:rsidRPr="00386184">
              <w:rPr>
                <w:sz w:val="20"/>
                <w:szCs w:val="20"/>
                <w:vertAlign w:val="subscript"/>
                <w:lang w:bidi="ar-SA"/>
              </w:rPr>
              <w:t>3</w:t>
            </w:r>
            <w:r>
              <w:rPr>
                <w:sz w:val="20"/>
                <w:szCs w:val="20"/>
                <w:lang w:bidi="ar-SA"/>
              </w:rPr>
              <w:t>F</w:t>
            </w:r>
            <w:r w:rsidRPr="00386184">
              <w:rPr>
                <w:sz w:val="20"/>
                <w:szCs w:val="20"/>
                <w:vertAlign w:val="subscript"/>
                <w:lang w:bidi="ar-SA"/>
              </w:rPr>
              <w:t>1</w:t>
            </w:r>
            <w:r w:rsidR="00613A86">
              <w:rPr>
                <w:sz w:val="20"/>
                <w:szCs w:val="20"/>
                <w:vertAlign w:val="subscript"/>
                <w:lang w:bidi="ar-SA"/>
              </w:rPr>
              <w:t xml:space="preserve"> </w:t>
            </w:r>
            <w:r w:rsidR="00613A86">
              <w:rPr>
                <w:sz w:val="20"/>
                <w:szCs w:val="20"/>
                <w:lang w:bidi="ar-SA"/>
              </w:rPr>
              <w:t>(65037</w:t>
            </w:r>
            <w:r w:rsidR="00613A86">
              <w:rPr>
                <w:sz w:val="20"/>
                <w:szCs w:val="20"/>
                <w:lang w:bidi="ar-SA"/>
              </w:rPr>
              <w:sym w:font="Symbol" w:char="F0B4"/>
            </w:r>
            <w:r w:rsidR="00613A86">
              <w:rPr>
                <w:sz w:val="20"/>
                <w:szCs w:val="20"/>
                <w:lang w:bidi="ar-SA"/>
              </w:rPr>
              <w:t>CP3878)</w:t>
            </w:r>
          </w:p>
          <w:p w14:paraId="1CDB3FB5" w14:textId="77777777" w:rsidR="00613A86" w:rsidRDefault="00613A86" w:rsidP="00386184">
            <w:pPr>
              <w:rPr>
                <w:sz w:val="20"/>
                <w:szCs w:val="20"/>
                <w:lang w:bidi="ar-SA"/>
              </w:rPr>
            </w:pPr>
          </w:p>
          <w:p w14:paraId="0F093487" w14:textId="27DCA450" w:rsidR="00613A86" w:rsidRPr="00225EDB" w:rsidRDefault="00613A86" w:rsidP="00613A86">
            <w:pPr>
              <w:jc w:val="center"/>
              <w:rPr>
                <w:sz w:val="20"/>
                <w:szCs w:val="20"/>
                <w:lang w:bidi="ar-SA"/>
              </w:rPr>
            </w:pPr>
            <w:r>
              <w:rPr>
                <w:sz w:val="20"/>
                <w:szCs w:val="20"/>
                <w:lang w:bidi="ar-SA"/>
              </w:rPr>
              <w:t>(see Fig 5)</w:t>
            </w:r>
          </w:p>
        </w:tc>
        <w:tc>
          <w:tcPr>
            <w:tcW w:w="3020" w:type="dxa"/>
            <w:vAlign w:val="center"/>
          </w:tcPr>
          <w:p w14:paraId="6F30DAFC" w14:textId="0358ED52" w:rsidR="00225EDB" w:rsidRPr="00225EDB" w:rsidRDefault="00613A86" w:rsidP="00225EDB">
            <w:pPr>
              <w:jc w:val="center"/>
              <w:rPr>
                <w:sz w:val="20"/>
                <w:szCs w:val="20"/>
                <w:lang w:bidi="ar-SA"/>
              </w:rPr>
            </w:pPr>
            <w:r>
              <w:rPr>
                <w:sz w:val="20"/>
                <w:szCs w:val="20"/>
                <w:lang w:bidi="ar-SA"/>
              </w:rPr>
              <w:t>N/A</w:t>
            </w:r>
          </w:p>
        </w:tc>
      </w:tr>
      <w:tr w:rsidR="00225EDB" w14:paraId="7BFE5EC3" w14:textId="77777777" w:rsidTr="00225EDB">
        <w:tc>
          <w:tcPr>
            <w:tcW w:w="3020" w:type="dxa"/>
            <w:vAlign w:val="center"/>
          </w:tcPr>
          <w:p w14:paraId="05E5C606" w14:textId="6EBBB190" w:rsidR="00225EDB" w:rsidRPr="00225EDB" w:rsidRDefault="00225EDB" w:rsidP="00E0187D">
            <w:pPr>
              <w:jc w:val="center"/>
              <w:rPr>
                <w:sz w:val="20"/>
                <w:szCs w:val="20"/>
                <w:lang w:bidi="ar-SA"/>
              </w:rPr>
            </w:pPr>
            <w:r>
              <w:rPr>
                <w:sz w:val="20"/>
                <w:szCs w:val="20"/>
                <w:lang w:bidi="ar-SA"/>
              </w:rPr>
              <w:t>Protein characterisation (Section 4.</w:t>
            </w:r>
            <w:r w:rsidR="00E0187D">
              <w:rPr>
                <w:sz w:val="20"/>
                <w:szCs w:val="20"/>
                <w:lang w:bidi="ar-SA"/>
              </w:rPr>
              <w:t>2</w:t>
            </w:r>
            <w:r>
              <w:rPr>
                <w:sz w:val="20"/>
                <w:szCs w:val="20"/>
                <w:lang w:bidi="ar-SA"/>
              </w:rPr>
              <w:t>)</w:t>
            </w:r>
          </w:p>
        </w:tc>
        <w:tc>
          <w:tcPr>
            <w:tcW w:w="3020" w:type="dxa"/>
            <w:vAlign w:val="center"/>
          </w:tcPr>
          <w:p w14:paraId="5AEA86FB" w14:textId="6235D2EE" w:rsidR="00225EDB" w:rsidRPr="00225EDB" w:rsidRDefault="00C21510" w:rsidP="00225EDB">
            <w:pPr>
              <w:jc w:val="center"/>
              <w:rPr>
                <w:sz w:val="20"/>
                <w:szCs w:val="20"/>
                <w:lang w:bidi="ar-SA"/>
              </w:rPr>
            </w:pPr>
            <w:r>
              <w:rPr>
                <w:sz w:val="20"/>
                <w:szCs w:val="20"/>
                <w:lang w:bidi="ar-SA"/>
              </w:rPr>
              <w:t>MON 94100-produced DMO compared to MON 87708-produced DMO protein used for safety studies</w:t>
            </w:r>
            <w:r w:rsidR="00B67313">
              <w:rPr>
                <w:sz w:val="20"/>
                <w:szCs w:val="20"/>
                <w:lang w:bidi="ar-SA"/>
              </w:rPr>
              <w:t xml:space="preserve">; plant used was </w:t>
            </w:r>
            <w:r w:rsidR="00E46BCA" w:rsidRPr="00E46BCA">
              <w:rPr>
                <w:sz w:val="20"/>
                <w:szCs w:val="20"/>
                <w:lang w:bidi="ar-SA"/>
              </w:rPr>
              <w:t>65037</w:t>
            </w:r>
            <w:r w:rsidR="00E46BCA" w:rsidRPr="00E46BCA">
              <w:rPr>
                <w:sz w:val="20"/>
                <w:szCs w:val="20"/>
                <w:lang w:bidi="ar-SA"/>
              </w:rPr>
              <w:sym w:font="Symbol" w:char="F0B4"/>
            </w:r>
            <w:r w:rsidR="00E46BCA" w:rsidRPr="00E46BCA">
              <w:rPr>
                <w:sz w:val="20"/>
                <w:szCs w:val="20"/>
                <w:lang w:bidi="ar-SA"/>
              </w:rPr>
              <w:t xml:space="preserve">55076 </w:t>
            </w:r>
            <w:r w:rsidR="00B67313" w:rsidRPr="00E46BCA">
              <w:rPr>
                <w:sz w:val="20"/>
                <w:szCs w:val="20"/>
                <w:lang w:bidi="ar-SA"/>
              </w:rPr>
              <w:t>at R</w:t>
            </w:r>
            <w:r w:rsidR="00B67313" w:rsidRPr="00E46BCA">
              <w:rPr>
                <w:sz w:val="20"/>
                <w:szCs w:val="20"/>
                <w:vertAlign w:val="subscript"/>
                <w:lang w:bidi="ar-SA"/>
              </w:rPr>
              <w:t>3</w:t>
            </w:r>
            <w:r w:rsidR="00E46BCA">
              <w:rPr>
                <w:sz w:val="20"/>
                <w:szCs w:val="20"/>
                <w:lang w:bidi="ar-SA"/>
              </w:rPr>
              <w:t>F</w:t>
            </w:r>
            <w:r w:rsidR="00E46BCA">
              <w:rPr>
                <w:sz w:val="20"/>
                <w:szCs w:val="20"/>
                <w:vertAlign w:val="subscript"/>
                <w:lang w:bidi="ar-SA"/>
              </w:rPr>
              <w:t>1</w:t>
            </w:r>
            <w:r w:rsidR="00B67313">
              <w:rPr>
                <w:sz w:val="20"/>
                <w:szCs w:val="20"/>
                <w:lang w:bidi="ar-SA"/>
              </w:rPr>
              <w:t>.</w:t>
            </w:r>
          </w:p>
        </w:tc>
        <w:tc>
          <w:tcPr>
            <w:tcW w:w="3020" w:type="dxa"/>
            <w:vAlign w:val="center"/>
          </w:tcPr>
          <w:p w14:paraId="72492ADD" w14:textId="379C1874" w:rsidR="00225EDB" w:rsidRPr="00225EDB" w:rsidRDefault="00B67313" w:rsidP="00225EDB">
            <w:pPr>
              <w:jc w:val="center"/>
              <w:rPr>
                <w:sz w:val="20"/>
                <w:szCs w:val="20"/>
                <w:lang w:bidi="ar-SA"/>
              </w:rPr>
            </w:pPr>
            <w:r>
              <w:rPr>
                <w:sz w:val="20"/>
                <w:szCs w:val="20"/>
                <w:lang w:bidi="ar-SA"/>
              </w:rPr>
              <w:t>MON 87708-produced DMO protein</w:t>
            </w:r>
          </w:p>
        </w:tc>
      </w:tr>
      <w:tr w:rsidR="00225EDB" w14:paraId="0FC67028" w14:textId="77777777" w:rsidTr="00225EDB">
        <w:tc>
          <w:tcPr>
            <w:tcW w:w="3020" w:type="dxa"/>
            <w:vAlign w:val="center"/>
          </w:tcPr>
          <w:p w14:paraId="6886500E" w14:textId="1D0C2238" w:rsidR="00225EDB" w:rsidRPr="00225EDB" w:rsidRDefault="00225EDB" w:rsidP="00E0187D">
            <w:pPr>
              <w:jc w:val="center"/>
              <w:rPr>
                <w:sz w:val="20"/>
                <w:szCs w:val="20"/>
                <w:lang w:bidi="ar-SA"/>
              </w:rPr>
            </w:pPr>
            <w:r>
              <w:rPr>
                <w:sz w:val="20"/>
                <w:szCs w:val="20"/>
                <w:lang w:bidi="ar-SA"/>
              </w:rPr>
              <w:t>Protein expression levels in plant parts (Section 4.</w:t>
            </w:r>
            <w:r w:rsidR="00E0187D">
              <w:rPr>
                <w:sz w:val="20"/>
                <w:szCs w:val="20"/>
                <w:lang w:bidi="ar-SA"/>
              </w:rPr>
              <w:t>3</w:t>
            </w:r>
            <w:r>
              <w:rPr>
                <w:sz w:val="20"/>
                <w:szCs w:val="20"/>
                <w:lang w:bidi="ar-SA"/>
              </w:rPr>
              <w:t>)</w:t>
            </w:r>
          </w:p>
        </w:tc>
        <w:tc>
          <w:tcPr>
            <w:tcW w:w="3020" w:type="dxa"/>
            <w:vAlign w:val="center"/>
          </w:tcPr>
          <w:p w14:paraId="561E8C37" w14:textId="50C8E4E8" w:rsidR="00E0187D" w:rsidRPr="00E46BCA" w:rsidRDefault="00E0187D" w:rsidP="00E0187D">
            <w:pPr>
              <w:spacing w:after="120"/>
              <w:rPr>
                <w:i/>
                <w:iCs/>
                <w:sz w:val="20"/>
                <w:szCs w:val="20"/>
              </w:rPr>
            </w:pPr>
            <w:r w:rsidRPr="00262CF4">
              <w:rPr>
                <w:sz w:val="20"/>
                <w:szCs w:val="20"/>
              </w:rPr>
              <w:t xml:space="preserve">All tissues except grain: </w:t>
            </w:r>
            <w:r w:rsidR="00E46BCA" w:rsidRPr="00E46BCA">
              <w:rPr>
                <w:sz w:val="20"/>
                <w:szCs w:val="20"/>
                <w:lang w:bidi="ar-SA"/>
              </w:rPr>
              <w:t>R</w:t>
            </w:r>
            <w:r w:rsidR="00E46BCA" w:rsidRPr="00E46BCA">
              <w:rPr>
                <w:sz w:val="20"/>
                <w:szCs w:val="20"/>
                <w:vertAlign w:val="subscript"/>
                <w:lang w:bidi="ar-SA"/>
              </w:rPr>
              <w:t>3</w:t>
            </w:r>
            <w:r w:rsidR="00E46BCA">
              <w:rPr>
                <w:sz w:val="20"/>
                <w:szCs w:val="20"/>
                <w:lang w:bidi="ar-SA"/>
              </w:rPr>
              <w:t>F</w:t>
            </w:r>
            <w:r w:rsidR="00E46BCA">
              <w:rPr>
                <w:sz w:val="20"/>
                <w:szCs w:val="20"/>
                <w:vertAlign w:val="subscript"/>
                <w:lang w:bidi="ar-SA"/>
              </w:rPr>
              <w:t>1</w:t>
            </w:r>
            <w:r w:rsidR="00E46BCA">
              <w:rPr>
                <w:sz w:val="20"/>
                <w:szCs w:val="20"/>
                <w:lang w:bidi="ar-SA"/>
              </w:rPr>
              <w:t xml:space="preserve"> (</w:t>
            </w:r>
            <w:r w:rsidR="00E46BCA" w:rsidRPr="00E46BCA">
              <w:rPr>
                <w:sz w:val="20"/>
                <w:szCs w:val="20"/>
                <w:lang w:bidi="ar-SA"/>
              </w:rPr>
              <w:t>65037</w:t>
            </w:r>
            <w:r w:rsidR="00E46BCA" w:rsidRPr="00E46BCA">
              <w:rPr>
                <w:sz w:val="20"/>
                <w:szCs w:val="20"/>
                <w:lang w:bidi="ar-SA"/>
              </w:rPr>
              <w:sym w:font="Symbol" w:char="F0B4"/>
            </w:r>
            <w:r w:rsidR="00E46BCA" w:rsidRPr="00E46BCA">
              <w:rPr>
                <w:sz w:val="20"/>
                <w:szCs w:val="20"/>
                <w:lang w:bidi="ar-SA"/>
              </w:rPr>
              <w:t>55076</w:t>
            </w:r>
            <w:r w:rsidR="00E46BCA">
              <w:rPr>
                <w:sz w:val="20"/>
                <w:szCs w:val="20"/>
                <w:lang w:bidi="ar-SA"/>
              </w:rPr>
              <w:t>)</w:t>
            </w:r>
          </w:p>
          <w:p w14:paraId="03BA149D" w14:textId="18C22DA7" w:rsidR="00225EDB" w:rsidRPr="00E46BCA" w:rsidRDefault="00E0187D" w:rsidP="00E46BCA">
            <w:pPr>
              <w:jc w:val="center"/>
              <w:rPr>
                <w:sz w:val="20"/>
                <w:szCs w:val="20"/>
                <w:lang w:bidi="ar-SA"/>
              </w:rPr>
            </w:pPr>
            <w:r w:rsidRPr="00262CF4">
              <w:rPr>
                <w:sz w:val="20"/>
                <w:szCs w:val="20"/>
              </w:rPr>
              <w:t xml:space="preserve">Grain: </w:t>
            </w:r>
            <w:r w:rsidR="00E46BCA" w:rsidRPr="00E46BCA">
              <w:rPr>
                <w:sz w:val="20"/>
                <w:szCs w:val="20"/>
                <w:lang w:bidi="ar-SA"/>
              </w:rPr>
              <w:t>R</w:t>
            </w:r>
            <w:r w:rsidR="00E46BCA" w:rsidRPr="00E46BCA">
              <w:rPr>
                <w:sz w:val="20"/>
                <w:szCs w:val="20"/>
                <w:vertAlign w:val="subscript"/>
                <w:lang w:bidi="ar-SA"/>
              </w:rPr>
              <w:t>3</w:t>
            </w:r>
            <w:r w:rsidR="00E46BCA">
              <w:rPr>
                <w:sz w:val="20"/>
                <w:szCs w:val="20"/>
                <w:lang w:bidi="ar-SA"/>
              </w:rPr>
              <w:t>F</w:t>
            </w:r>
            <w:r w:rsidR="00E46BCA">
              <w:rPr>
                <w:sz w:val="20"/>
                <w:szCs w:val="20"/>
                <w:vertAlign w:val="subscript"/>
                <w:lang w:bidi="ar-SA"/>
              </w:rPr>
              <w:t>2</w:t>
            </w:r>
            <w:r w:rsidR="00E46BCA">
              <w:rPr>
                <w:sz w:val="20"/>
                <w:szCs w:val="20"/>
                <w:lang w:bidi="ar-SA"/>
              </w:rPr>
              <w:t xml:space="preserve"> (</w:t>
            </w:r>
            <w:r w:rsidR="00E46BCA" w:rsidRPr="00E46BCA">
              <w:rPr>
                <w:sz w:val="20"/>
                <w:szCs w:val="20"/>
                <w:lang w:bidi="ar-SA"/>
              </w:rPr>
              <w:t>65037</w:t>
            </w:r>
            <w:r w:rsidR="00E46BCA" w:rsidRPr="00E46BCA">
              <w:rPr>
                <w:sz w:val="20"/>
                <w:szCs w:val="20"/>
                <w:lang w:bidi="ar-SA"/>
              </w:rPr>
              <w:sym w:font="Symbol" w:char="F0B4"/>
            </w:r>
            <w:r w:rsidR="00E46BCA" w:rsidRPr="00E46BCA">
              <w:rPr>
                <w:sz w:val="20"/>
                <w:szCs w:val="20"/>
                <w:lang w:bidi="ar-SA"/>
              </w:rPr>
              <w:t>55076</w:t>
            </w:r>
            <w:r w:rsidR="00E46BCA">
              <w:rPr>
                <w:sz w:val="20"/>
                <w:szCs w:val="20"/>
                <w:lang w:bidi="ar-SA"/>
              </w:rPr>
              <w:t>)</w:t>
            </w:r>
          </w:p>
        </w:tc>
        <w:tc>
          <w:tcPr>
            <w:tcW w:w="3020" w:type="dxa"/>
            <w:vAlign w:val="center"/>
          </w:tcPr>
          <w:p w14:paraId="14B57140" w14:textId="2DBBB1E9" w:rsidR="00225EDB" w:rsidRPr="00225EDB" w:rsidRDefault="00C21510" w:rsidP="00225EDB">
            <w:pPr>
              <w:jc w:val="center"/>
              <w:rPr>
                <w:sz w:val="20"/>
                <w:szCs w:val="20"/>
                <w:lang w:bidi="ar-SA"/>
              </w:rPr>
            </w:pPr>
            <w:r>
              <w:rPr>
                <w:sz w:val="20"/>
                <w:szCs w:val="20"/>
                <w:lang w:bidi="ar-SA"/>
              </w:rPr>
              <w:t>N/A</w:t>
            </w:r>
          </w:p>
        </w:tc>
      </w:tr>
      <w:tr w:rsidR="00225EDB" w14:paraId="03A005D9" w14:textId="77777777" w:rsidTr="00225EDB">
        <w:tc>
          <w:tcPr>
            <w:tcW w:w="3020" w:type="dxa"/>
            <w:vAlign w:val="center"/>
          </w:tcPr>
          <w:p w14:paraId="4AC96215" w14:textId="4F52F229" w:rsidR="00225EDB" w:rsidRPr="00225EDB" w:rsidRDefault="00225EDB" w:rsidP="00F63509">
            <w:pPr>
              <w:jc w:val="center"/>
              <w:rPr>
                <w:sz w:val="20"/>
                <w:szCs w:val="20"/>
                <w:lang w:bidi="ar-SA"/>
              </w:rPr>
            </w:pPr>
            <w:r>
              <w:rPr>
                <w:sz w:val="20"/>
                <w:szCs w:val="20"/>
                <w:lang w:bidi="ar-SA"/>
              </w:rPr>
              <w:t xml:space="preserve">Compositional analysis (Section </w:t>
            </w:r>
            <w:r w:rsidR="00F63509">
              <w:rPr>
                <w:sz w:val="20"/>
                <w:szCs w:val="20"/>
                <w:lang w:bidi="ar-SA"/>
              </w:rPr>
              <w:t>6</w:t>
            </w:r>
            <w:r>
              <w:rPr>
                <w:sz w:val="20"/>
                <w:szCs w:val="20"/>
                <w:lang w:bidi="ar-SA"/>
              </w:rPr>
              <w:t>)</w:t>
            </w:r>
          </w:p>
        </w:tc>
        <w:tc>
          <w:tcPr>
            <w:tcW w:w="3020" w:type="dxa"/>
            <w:vAlign w:val="center"/>
          </w:tcPr>
          <w:p w14:paraId="2AC49845" w14:textId="18FC8493" w:rsidR="00225EDB" w:rsidRPr="00225EDB" w:rsidRDefault="00B67313" w:rsidP="00E46BCA">
            <w:pPr>
              <w:jc w:val="center"/>
              <w:rPr>
                <w:sz w:val="20"/>
                <w:szCs w:val="20"/>
                <w:lang w:bidi="ar-SA"/>
              </w:rPr>
            </w:pPr>
            <w:r>
              <w:rPr>
                <w:sz w:val="20"/>
                <w:szCs w:val="20"/>
                <w:lang w:bidi="ar-SA"/>
              </w:rPr>
              <w:t>Grain: R</w:t>
            </w:r>
            <w:r w:rsidRPr="001414B1">
              <w:rPr>
                <w:sz w:val="20"/>
                <w:szCs w:val="20"/>
                <w:vertAlign w:val="subscript"/>
                <w:lang w:bidi="ar-SA"/>
              </w:rPr>
              <w:t>3</w:t>
            </w:r>
            <w:r>
              <w:rPr>
                <w:sz w:val="20"/>
                <w:szCs w:val="20"/>
                <w:lang w:bidi="ar-SA"/>
              </w:rPr>
              <w:t>F</w:t>
            </w:r>
            <w:r w:rsidR="00E46BCA">
              <w:rPr>
                <w:sz w:val="20"/>
                <w:szCs w:val="20"/>
                <w:vertAlign w:val="subscript"/>
                <w:lang w:bidi="ar-SA"/>
              </w:rPr>
              <w:t>2</w:t>
            </w:r>
            <w:r>
              <w:rPr>
                <w:sz w:val="20"/>
                <w:szCs w:val="20"/>
                <w:lang w:bidi="ar-SA"/>
              </w:rPr>
              <w:t xml:space="preserve"> (</w:t>
            </w:r>
            <w:r w:rsidRPr="00E46BCA">
              <w:rPr>
                <w:sz w:val="20"/>
                <w:szCs w:val="20"/>
                <w:lang w:bidi="ar-SA"/>
              </w:rPr>
              <w:t>65037</w:t>
            </w:r>
            <w:r w:rsidRPr="00E46BCA">
              <w:rPr>
                <w:sz w:val="20"/>
                <w:szCs w:val="20"/>
                <w:lang w:bidi="ar-SA"/>
              </w:rPr>
              <w:sym w:font="Symbol" w:char="F0B4"/>
            </w:r>
            <w:r w:rsidRPr="00E46BCA">
              <w:rPr>
                <w:sz w:val="20"/>
                <w:szCs w:val="20"/>
                <w:lang w:bidi="ar-SA"/>
              </w:rPr>
              <w:t>55076</w:t>
            </w:r>
            <w:r>
              <w:rPr>
                <w:sz w:val="20"/>
                <w:szCs w:val="20"/>
                <w:lang w:bidi="ar-SA"/>
              </w:rPr>
              <w:t>)</w:t>
            </w:r>
          </w:p>
        </w:tc>
        <w:tc>
          <w:tcPr>
            <w:tcW w:w="3020" w:type="dxa"/>
            <w:vAlign w:val="center"/>
          </w:tcPr>
          <w:p w14:paraId="53126455" w14:textId="7764C520" w:rsidR="00225EDB" w:rsidRPr="00225EDB" w:rsidRDefault="00B67313" w:rsidP="00225EDB">
            <w:pPr>
              <w:jc w:val="center"/>
              <w:rPr>
                <w:sz w:val="20"/>
                <w:szCs w:val="20"/>
                <w:lang w:bidi="ar-SA"/>
              </w:rPr>
            </w:pPr>
            <w:r>
              <w:rPr>
                <w:sz w:val="20"/>
                <w:szCs w:val="20"/>
                <w:lang w:bidi="ar-SA"/>
              </w:rPr>
              <w:t>65037</w:t>
            </w:r>
            <w:r>
              <w:rPr>
                <w:sz w:val="20"/>
                <w:szCs w:val="20"/>
                <w:lang w:bidi="ar-SA"/>
              </w:rPr>
              <w:sym w:font="Symbol" w:char="F0B4"/>
            </w:r>
            <w:r>
              <w:rPr>
                <w:sz w:val="20"/>
                <w:szCs w:val="20"/>
                <w:lang w:bidi="ar-SA"/>
              </w:rPr>
              <w:t>55076</w:t>
            </w:r>
          </w:p>
        </w:tc>
      </w:tr>
    </w:tbl>
    <w:p w14:paraId="2AAD44E2" w14:textId="0B04F621" w:rsidR="00D970F7" w:rsidRPr="00EB37E8" w:rsidRDefault="00D970F7" w:rsidP="00E01196">
      <w:pPr>
        <w:pStyle w:val="Heading2"/>
      </w:pPr>
      <w:bookmarkStart w:id="108" w:name="_Toc58597799"/>
      <w:r w:rsidRPr="00EB37E8">
        <w:t>3.4</w:t>
      </w:r>
      <w:r w:rsidRPr="00EB37E8">
        <w:tab/>
        <w:t xml:space="preserve">Characterisation of the </w:t>
      </w:r>
      <w:bookmarkEnd w:id="104"/>
      <w:r w:rsidRPr="00EB37E8">
        <w:t>inserted DNA and site</w:t>
      </w:r>
      <w:r w:rsidRPr="00EB37E8">
        <w:rPr>
          <w:color w:val="FF0000"/>
        </w:rPr>
        <w:t xml:space="preserve"> </w:t>
      </w:r>
      <w:r w:rsidRPr="00EB37E8">
        <w:t>of insertion</w:t>
      </w:r>
      <w:bookmarkEnd w:id="105"/>
      <w:bookmarkEnd w:id="106"/>
      <w:bookmarkEnd w:id="107"/>
      <w:bookmarkEnd w:id="108"/>
    </w:p>
    <w:p w14:paraId="499D2662" w14:textId="22484C6A" w:rsidR="00E55678" w:rsidRDefault="00E55678" w:rsidP="0028288C">
      <w:pPr>
        <w:spacing w:after="240"/>
        <w:rPr>
          <w:color w:val="000000" w:themeColor="text1"/>
        </w:rPr>
      </w:pPr>
      <w:bookmarkStart w:id="109" w:name="_Toc482255815"/>
      <w:bookmarkStart w:id="110" w:name="_Toc489531027"/>
      <w:bookmarkStart w:id="111" w:name="_Toc491439828"/>
      <w:bookmarkStart w:id="112" w:name="_Toc493515858"/>
      <w:bookmarkStart w:id="113" w:name="_Toc495489328"/>
      <w:bookmarkStart w:id="114" w:name="_Toc496169781"/>
      <w:bookmarkStart w:id="115" w:name="_Toc497988138"/>
      <w:bookmarkStart w:id="116" w:name="_Toc499025621"/>
      <w:bookmarkStart w:id="117" w:name="_Toc499210286"/>
      <w:bookmarkStart w:id="118" w:name="_Toc499893676"/>
      <w:bookmarkStart w:id="119" w:name="_Toc500321339"/>
      <w:r>
        <w:rPr>
          <w:color w:val="000000" w:themeColor="text1"/>
        </w:rPr>
        <w:t xml:space="preserve">Several methods including DNA sequencing, PCR, and bioinformatics were used to fully characterise the genetic modification in MON 94100. The analyses focussed on the nature of the inserted genetic elements and whether any unintended genetic re-arrangements had occurred as a consequence of the transformation procedure. The </w:t>
      </w:r>
      <w:r w:rsidR="004A0AE0">
        <w:rPr>
          <w:color w:val="000000" w:themeColor="text1"/>
        </w:rPr>
        <w:t xml:space="preserve">applicant </w:t>
      </w:r>
      <w:r>
        <w:rPr>
          <w:color w:val="000000" w:themeColor="text1"/>
        </w:rPr>
        <w:t>supplied the flow-diagram shown in Figure 3 to illustrate the technical approach to molecular characterisation.</w:t>
      </w:r>
    </w:p>
    <w:p w14:paraId="0CAC6A4B" w14:textId="77777777" w:rsidR="008A4A66" w:rsidRDefault="00E55678" w:rsidP="0028288C">
      <w:pPr>
        <w:spacing w:after="240"/>
        <w:rPr>
          <w:color w:val="000000" w:themeColor="text1"/>
        </w:rPr>
      </w:pPr>
      <w:r>
        <w:rPr>
          <w:color w:val="000000" w:themeColor="text1"/>
        </w:rPr>
        <w:t>The approach used to characterise MON 94100 is described in Kovalic et al. (2012), and involves a combination of Next Generation Sequencing (NGS) and Junction Sequence Analysis (JSA) together with bioinformatics to determine the number of inserts. This approach allows molecular characterisations equivalent to those achieved in the past with Southern blot analysis.</w:t>
      </w:r>
    </w:p>
    <w:p w14:paraId="588D8B67" w14:textId="77777777" w:rsidR="008A4A66" w:rsidRDefault="008A4A66" w:rsidP="0028288C">
      <w:pPr>
        <w:spacing w:after="240"/>
        <w:rPr>
          <w:color w:val="000000" w:themeColor="text1"/>
        </w:rPr>
      </w:pPr>
      <w:r>
        <w:rPr>
          <w:color w:val="000000" w:themeColor="text1"/>
        </w:rPr>
        <w:t>The insertion of the T-DNA I into the plant genome creates two junction regions (i.e., 5</w:t>
      </w:r>
      <w:r>
        <w:rPr>
          <w:color w:val="000000" w:themeColor="text1"/>
        </w:rPr>
        <w:sym w:font="Symbol" w:char="F0A2"/>
      </w:r>
      <w:r>
        <w:rPr>
          <w:color w:val="000000" w:themeColor="text1"/>
        </w:rPr>
        <w:t xml:space="preserve"> and 3</w:t>
      </w:r>
      <w:r>
        <w:rPr>
          <w:color w:val="000000" w:themeColor="text1"/>
        </w:rPr>
        <w:sym w:font="Symbol" w:char="F0A2"/>
      </w:r>
      <w:r>
        <w:rPr>
          <w:color w:val="000000" w:themeColor="text1"/>
        </w:rPr>
        <w:t>) between the inserted DNA and the genomic DNA. The rationale for JSA is that each insertion event will produce two unique junction sequences which are characteristic of that event. By evaluating the number of unique junctions detected, the number of insertion sites can be determined. In addition to this, information can be obtained about the presence or absence of any vector backbone sequences.</w:t>
      </w:r>
    </w:p>
    <w:p w14:paraId="7AA41F37" w14:textId="77777777" w:rsidR="008A4A66" w:rsidRDefault="008A4A66" w:rsidP="00CC04D2">
      <w:pPr>
        <w:rPr>
          <w:color w:val="000000" w:themeColor="text1"/>
        </w:rPr>
      </w:pPr>
      <w:r>
        <w:rPr>
          <w:color w:val="000000" w:themeColor="text1"/>
        </w:rPr>
        <w:t xml:space="preserve">Directed sequencing (locus-specific PCR and DNA sequencing analyses) was carried out to complement the information provided by the NGS/JSA. Sequencing of the insert and flanking genomic DNA allowed a direct comparison with the sequence corresponding to the T-DNA I in </w:t>
      </w:r>
      <w:r w:rsidRPr="00AD51DD">
        <w:rPr>
          <w:color w:val="000000" w:themeColor="text1"/>
        </w:rPr>
        <w:t>PV-BNHT508701</w:t>
      </w:r>
      <w:r>
        <w:rPr>
          <w:color w:val="000000" w:themeColor="text1"/>
        </w:rPr>
        <w:t xml:space="preserve"> to determine insert integrity and further characterise flanking regions.</w:t>
      </w:r>
    </w:p>
    <w:p w14:paraId="779F5AB0" w14:textId="69B3F094" w:rsidR="00CC04D2" w:rsidRDefault="00711F5A" w:rsidP="00CC04D2">
      <w:pPr>
        <w:rPr>
          <w:color w:val="000000" w:themeColor="text1"/>
        </w:rPr>
      </w:pPr>
      <w:r>
        <w:rPr>
          <w:color w:val="000000" w:themeColor="text1"/>
        </w:rPr>
        <w:t>NGS/JSA methodology was run on five breeding generations of MON 94100 and the conventional controls. The information was used to determine the genetic stability of the T-DNA I insert by evaluating the number and identity of DNA inserts in each generation.</w:t>
      </w:r>
    </w:p>
    <w:p w14:paraId="01D51705" w14:textId="5670AACF" w:rsidR="00711F5A" w:rsidRPr="00711F5A" w:rsidRDefault="0046640F" w:rsidP="00711F5A">
      <w:pPr>
        <w:jc w:val="center"/>
        <w:rPr>
          <w:color w:val="000000" w:themeColor="text1"/>
        </w:rPr>
      </w:pPr>
      <w:r w:rsidRPr="0046640F">
        <w:rPr>
          <w:noProof/>
          <w:color w:val="000000" w:themeColor="text1"/>
          <w:lang w:eastAsia="en-GB" w:bidi="ar-SA"/>
        </w:rPr>
        <w:drawing>
          <wp:inline distT="0" distB="0" distL="0" distR="0" wp14:anchorId="30597150" wp14:editId="3643D423">
            <wp:extent cx="5759450" cy="3584431"/>
            <wp:effectExtent l="0" t="0" r="0" b="0"/>
            <wp:docPr id="23" name="Picture 23" descr="Steps in the molecular characterisation of MON 94100"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584431"/>
                    </a:xfrm>
                    <a:prstGeom prst="rect">
                      <a:avLst/>
                    </a:prstGeom>
                    <a:noFill/>
                    <a:ln>
                      <a:noFill/>
                    </a:ln>
                  </pic:spPr>
                </pic:pic>
              </a:graphicData>
            </a:graphic>
          </wp:inline>
        </w:drawing>
      </w:r>
    </w:p>
    <w:p w14:paraId="17F74816" w14:textId="035E400A" w:rsidR="00711F5A" w:rsidRDefault="00653E73" w:rsidP="00711F5A">
      <w:pPr>
        <w:jc w:val="center"/>
        <w:rPr>
          <w:i/>
          <w:color w:val="000000" w:themeColor="text1"/>
        </w:rPr>
      </w:pPr>
      <w:r w:rsidRPr="00653E73">
        <w:rPr>
          <w:i/>
          <w:noProof/>
          <w:color w:val="000000" w:themeColor="text1"/>
          <w:lang w:eastAsia="en-GB" w:bidi="ar-SA"/>
        </w:rPr>
        <w:drawing>
          <wp:inline distT="0" distB="0" distL="0" distR="0" wp14:anchorId="5666741C" wp14:editId="56A8FA23">
            <wp:extent cx="4345354" cy="1678875"/>
            <wp:effectExtent l="0" t="0" r="0" b="0"/>
            <wp:docPr id="11" name="Picture 11" descr="Legend" title="Figu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7690" cy="1687505"/>
                    </a:xfrm>
                    <a:prstGeom prst="rect">
                      <a:avLst/>
                    </a:prstGeom>
                    <a:noFill/>
                    <a:ln>
                      <a:noFill/>
                    </a:ln>
                  </pic:spPr>
                </pic:pic>
              </a:graphicData>
            </a:graphic>
          </wp:inline>
        </w:drawing>
      </w:r>
    </w:p>
    <w:p w14:paraId="08F7C53C" w14:textId="4A2B4F8D" w:rsidR="00711F5A" w:rsidRPr="00711F5A" w:rsidRDefault="00711F5A" w:rsidP="00711F5A">
      <w:pPr>
        <w:jc w:val="center"/>
        <w:rPr>
          <w:i/>
          <w:color w:val="000000" w:themeColor="text1"/>
        </w:rPr>
      </w:pPr>
      <w:r>
        <w:rPr>
          <w:i/>
          <w:color w:val="000000" w:themeColor="text1"/>
        </w:rPr>
        <w:t>Figure 3: Steps in the molecular characterisation of MON 94100</w:t>
      </w:r>
    </w:p>
    <w:p w14:paraId="0ED4C4CD" w14:textId="3F25AB11" w:rsidR="00D970F7" w:rsidRDefault="00D970F7" w:rsidP="007433F2">
      <w:pPr>
        <w:pStyle w:val="Heading3"/>
      </w:pPr>
      <w:bookmarkStart w:id="120" w:name="_Toc58597800"/>
      <w:r w:rsidRPr="00085B6B">
        <w:t xml:space="preserve">3.4.1 </w:t>
      </w:r>
      <w:r w:rsidRPr="00085B6B">
        <w:tab/>
      </w:r>
      <w:bookmarkEnd w:id="109"/>
      <w:bookmarkEnd w:id="110"/>
      <w:bookmarkEnd w:id="111"/>
      <w:bookmarkEnd w:id="112"/>
      <w:bookmarkEnd w:id="113"/>
      <w:bookmarkEnd w:id="114"/>
      <w:bookmarkEnd w:id="115"/>
      <w:bookmarkEnd w:id="116"/>
      <w:bookmarkEnd w:id="117"/>
      <w:bookmarkEnd w:id="118"/>
      <w:bookmarkEnd w:id="119"/>
      <w:r w:rsidR="00B6207C">
        <w:t>Insert number and presence of vector</w:t>
      </w:r>
      <w:bookmarkEnd w:id="120"/>
    </w:p>
    <w:p w14:paraId="19ED02D0" w14:textId="6E6BAF15" w:rsidR="00653E73" w:rsidRDefault="00653E73" w:rsidP="00D1452D">
      <w:pPr>
        <w:spacing w:after="240"/>
        <w:rPr>
          <w:color w:val="000000" w:themeColor="text1"/>
        </w:rPr>
      </w:pPr>
      <w:r>
        <w:rPr>
          <w:lang w:eastAsia="en-AU" w:bidi="ar-SA"/>
        </w:rPr>
        <w:t>Genomic DNA from seed obtained from five breeding generations of verified MON 94100 (R</w:t>
      </w:r>
      <w:r w:rsidRPr="00812FBD">
        <w:rPr>
          <w:vertAlign w:val="subscript"/>
          <w:lang w:eastAsia="en-AU" w:bidi="ar-SA"/>
        </w:rPr>
        <w:t>3</w:t>
      </w:r>
      <w:r>
        <w:rPr>
          <w:lang w:eastAsia="en-AU" w:bidi="ar-SA"/>
        </w:rPr>
        <w:t>, R</w:t>
      </w:r>
      <w:r w:rsidRPr="00812FBD">
        <w:rPr>
          <w:vertAlign w:val="subscript"/>
          <w:lang w:eastAsia="en-AU" w:bidi="ar-SA"/>
        </w:rPr>
        <w:t>3</w:t>
      </w:r>
      <w:r>
        <w:rPr>
          <w:lang w:eastAsia="en-AU" w:bidi="ar-SA"/>
        </w:rPr>
        <w:t>F</w:t>
      </w:r>
      <w:r w:rsidRPr="00812FBD">
        <w:rPr>
          <w:vertAlign w:val="subscript"/>
          <w:lang w:eastAsia="en-AU" w:bidi="ar-SA"/>
        </w:rPr>
        <w:t>1</w:t>
      </w:r>
      <w:r>
        <w:rPr>
          <w:lang w:eastAsia="en-AU" w:bidi="ar-SA"/>
        </w:rPr>
        <w:t>, R</w:t>
      </w:r>
      <w:r w:rsidRPr="00812FBD">
        <w:rPr>
          <w:vertAlign w:val="subscript"/>
          <w:lang w:eastAsia="en-AU" w:bidi="ar-SA"/>
        </w:rPr>
        <w:t>4</w:t>
      </w:r>
      <w:r>
        <w:rPr>
          <w:lang w:eastAsia="en-AU" w:bidi="ar-SA"/>
        </w:rPr>
        <w:t>, R</w:t>
      </w:r>
      <w:r w:rsidRPr="00812FBD">
        <w:rPr>
          <w:vertAlign w:val="subscript"/>
          <w:lang w:eastAsia="en-AU" w:bidi="ar-SA"/>
        </w:rPr>
        <w:t>5</w:t>
      </w:r>
      <w:r>
        <w:rPr>
          <w:lang w:eastAsia="en-AU" w:bidi="ar-SA"/>
        </w:rPr>
        <w:t>, R</w:t>
      </w:r>
      <w:r w:rsidRPr="00812FBD">
        <w:rPr>
          <w:vertAlign w:val="subscript"/>
          <w:lang w:eastAsia="en-AU" w:bidi="ar-SA"/>
        </w:rPr>
        <w:t>6</w:t>
      </w:r>
      <w:r w:rsidR="00F80584">
        <w:rPr>
          <w:lang w:eastAsia="en-AU" w:bidi="ar-SA"/>
        </w:rPr>
        <w:t>), the untransformed parent (65037), and the R</w:t>
      </w:r>
      <w:r w:rsidR="00F80584" w:rsidRPr="00812FBD">
        <w:rPr>
          <w:vertAlign w:val="subscript"/>
          <w:lang w:eastAsia="en-AU" w:bidi="ar-SA"/>
        </w:rPr>
        <w:t>3</w:t>
      </w:r>
      <w:r w:rsidR="00F80584">
        <w:rPr>
          <w:lang w:eastAsia="en-AU" w:bidi="ar-SA"/>
        </w:rPr>
        <w:t>F</w:t>
      </w:r>
      <w:r w:rsidR="00F80584" w:rsidRPr="00812FBD">
        <w:rPr>
          <w:vertAlign w:val="subscript"/>
          <w:lang w:eastAsia="en-AU" w:bidi="ar-SA"/>
        </w:rPr>
        <w:t>1</w:t>
      </w:r>
      <w:r w:rsidR="00F80584">
        <w:rPr>
          <w:lang w:eastAsia="en-AU" w:bidi="ar-SA"/>
        </w:rPr>
        <w:t xml:space="preserve"> </w:t>
      </w:r>
      <w:r w:rsidR="00812FBD">
        <w:rPr>
          <w:lang w:eastAsia="en-AU" w:bidi="ar-SA"/>
        </w:rPr>
        <w:t>background control</w:t>
      </w:r>
      <w:r w:rsidR="002E23C9">
        <w:rPr>
          <w:lang w:eastAsia="en-AU" w:bidi="ar-SA"/>
        </w:rPr>
        <w:t xml:space="preserve"> (65037</w:t>
      </w:r>
      <w:r w:rsidR="00F80584">
        <w:rPr>
          <w:lang w:eastAsia="en-AU" w:bidi="ar-SA"/>
        </w:rPr>
        <w:sym w:font="Symbol" w:char="F0B4"/>
      </w:r>
      <w:r w:rsidR="00F80584">
        <w:rPr>
          <w:lang w:eastAsia="en-AU" w:bidi="ar-SA"/>
        </w:rPr>
        <w:t>55076)</w:t>
      </w:r>
      <w:r w:rsidR="00812FBD">
        <w:rPr>
          <w:lang w:eastAsia="en-AU" w:bidi="ar-SA"/>
        </w:rPr>
        <w:t xml:space="preserve"> was isolated and analysed using Illumina</w:t>
      </w:r>
      <w:r w:rsidR="00812FBD">
        <w:rPr>
          <w:lang w:eastAsia="en-AU" w:bidi="ar-SA"/>
        </w:rPr>
        <w:sym w:font="Symbol" w:char="F0D2"/>
      </w:r>
      <w:r w:rsidR="00E34B82">
        <w:rPr>
          <w:rStyle w:val="FootnoteReference"/>
          <w:lang w:eastAsia="en-AU" w:bidi="ar-SA"/>
        </w:rPr>
        <w:footnoteReference w:id="2"/>
      </w:r>
      <w:r w:rsidR="00812FBD">
        <w:rPr>
          <w:lang w:eastAsia="en-AU" w:bidi="ar-SA"/>
        </w:rPr>
        <w:t xml:space="preserve"> NGS technology. Reference DNA from the plasmid </w:t>
      </w:r>
      <w:r w:rsidR="00812FBD" w:rsidRPr="00AD51DD">
        <w:rPr>
          <w:color w:val="000000" w:themeColor="text1"/>
        </w:rPr>
        <w:t>PV-BNHT508701</w:t>
      </w:r>
      <w:r w:rsidR="00812FBD">
        <w:rPr>
          <w:color w:val="000000" w:themeColor="text1"/>
        </w:rPr>
        <w:t xml:space="preserve"> was also used as a positive control. A sample of conventional control genomic DNA (65037) was spiked with the plasmid DNA and analysed by NGS and bioinformatics</w:t>
      </w:r>
      <w:r w:rsidR="00813249">
        <w:rPr>
          <w:color w:val="000000" w:themeColor="text1"/>
        </w:rPr>
        <w:t xml:space="preserve"> to establish the sensitivity of the method.</w:t>
      </w:r>
    </w:p>
    <w:p w14:paraId="054F1BE1" w14:textId="39B91BAF" w:rsidR="00813249" w:rsidRDefault="00813249" w:rsidP="00D1452D">
      <w:pPr>
        <w:spacing w:after="240"/>
        <w:rPr>
          <w:color w:val="000000" w:themeColor="text1"/>
        </w:rPr>
      </w:pPr>
      <w:r>
        <w:rPr>
          <w:color w:val="000000" w:themeColor="text1"/>
        </w:rPr>
        <w:t>The number of insertion sites in MON 94100 was assessed by the NGS/JSA method using genomic DNA from the R</w:t>
      </w:r>
      <w:r w:rsidRPr="00D679CD">
        <w:rPr>
          <w:color w:val="000000" w:themeColor="text1"/>
          <w:vertAlign w:val="subscript"/>
        </w:rPr>
        <w:t>3</w:t>
      </w:r>
      <w:r>
        <w:rPr>
          <w:color w:val="000000" w:themeColor="text1"/>
        </w:rPr>
        <w:t xml:space="preserve"> generation. This method used the entire plasmid vector sequence (T-DNA I, T-DNA II, and vector backbone) as a query to determine the number of DNA insertion sites. The analysis identified two unique junction sequence classes (designated </w:t>
      </w:r>
      <w:r w:rsidR="00DB255B">
        <w:rPr>
          <w:color w:val="000000" w:themeColor="text1"/>
        </w:rPr>
        <w:t>Junction A and Junction B). Figure 4 shows a schematic representation of a single DNA insertion within the genome showing the inserted DNA, the 5</w:t>
      </w:r>
      <w:r w:rsidR="00DB255B">
        <w:rPr>
          <w:color w:val="000000" w:themeColor="text1"/>
        </w:rPr>
        <w:sym w:font="Symbol" w:char="F0A2"/>
      </w:r>
      <w:r w:rsidR="00DB255B">
        <w:rPr>
          <w:color w:val="000000" w:themeColor="text1"/>
        </w:rPr>
        <w:t xml:space="preserve"> and 3</w:t>
      </w:r>
      <w:r w:rsidR="00DB255B">
        <w:rPr>
          <w:color w:val="000000" w:themeColor="text1"/>
        </w:rPr>
        <w:sym w:font="Symbol" w:char="F0A2"/>
      </w:r>
      <w:r w:rsidR="00DB255B">
        <w:rPr>
          <w:color w:val="000000" w:themeColor="text1"/>
        </w:rPr>
        <w:t xml:space="preserve"> flanking sequences, and the two distinct junction regions. Both junction sequence classes contain the T-DNA I border sequence joined to genomic flanking sequence, indicating insertion of the T-DNA I from </w:t>
      </w:r>
      <w:r w:rsidR="00DB255B" w:rsidRPr="00AD51DD">
        <w:rPr>
          <w:color w:val="000000" w:themeColor="text1"/>
        </w:rPr>
        <w:t>PV-BNHT508701</w:t>
      </w:r>
      <w:r w:rsidR="00DB255B">
        <w:rPr>
          <w:color w:val="000000" w:themeColor="text1"/>
        </w:rPr>
        <w:t>. No junction sequences were found in the DNA from the conventional plant</w:t>
      </w:r>
      <w:r w:rsidR="002E23C9">
        <w:rPr>
          <w:color w:val="000000" w:themeColor="text1"/>
        </w:rPr>
        <w:t xml:space="preserve"> 65037</w:t>
      </w:r>
      <w:r w:rsidR="00D679CD">
        <w:rPr>
          <w:color w:val="000000" w:themeColor="text1"/>
        </w:rPr>
        <w:t xml:space="preserve">. Mapping the sequence reads obtained from MON 94100 and the control to </w:t>
      </w:r>
      <w:r w:rsidR="00D679CD" w:rsidRPr="00AD51DD">
        <w:rPr>
          <w:color w:val="000000" w:themeColor="text1"/>
        </w:rPr>
        <w:t>PV-BNHT508701</w:t>
      </w:r>
      <w:r w:rsidR="00D679CD">
        <w:rPr>
          <w:color w:val="000000" w:themeColor="text1"/>
        </w:rPr>
        <w:t xml:space="preserve"> sequence also indicated that there were no plasmid backbone sequences present in MON 94100.</w:t>
      </w:r>
    </w:p>
    <w:p w14:paraId="3A824453" w14:textId="5944E7C3" w:rsidR="00D679CD" w:rsidRDefault="00D679CD" w:rsidP="00DB255B">
      <w:pPr>
        <w:rPr>
          <w:color w:val="000000" w:themeColor="text1"/>
        </w:rPr>
      </w:pPr>
      <w:r>
        <w:rPr>
          <w:color w:val="000000" w:themeColor="text1"/>
        </w:rPr>
        <w:t>Complete alignment of the junction sequence classes to the insert/flank sequence confirmed that MON 94100 contains a single T-DNA I insert at a single genomic locus.</w:t>
      </w:r>
    </w:p>
    <w:p w14:paraId="7F08F1E6" w14:textId="77777777" w:rsidR="00D679CD" w:rsidRDefault="00D679CD" w:rsidP="00DB255B">
      <w:pPr>
        <w:rPr>
          <w:color w:val="000000" w:themeColor="text1"/>
        </w:rPr>
      </w:pPr>
    </w:p>
    <w:p w14:paraId="34BEDAEA" w14:textId="41BA7185" w:rsidR="00D679CD" w:rsidRDefault="00D679CD" w:rsidP="00D679CD">
      <w:pPr>
        <w:jc w:val="center"/>
        <w:rPr>
          <w:i/>
          <w:color w:val="000000" w:themeColor="text1"/>
        </w:rPr>
      </w:pPr>
      <w:r w:rsidRPr="00D679CD">
        <w:rPr>
          <w:i/>
          <w:noProof/>
          <w:color w:val="000000" w:themeColor="text1"/>
          <w:lang w:eastAsia="en-GB" w:bidi="ar-SA"/>
        </w:rPr>
        <w:drawing>
          <wp:inline distT="0" distB="0" distL="0" distR="0" wp14:anchorId="4B58CE24" wp14:editId="7608E166">
            <wp:extent cx="4126523" cy="1882726"/>
            <wp:effectExtent l="0" t="0" r="7620" b="3810"/>
            <wp:docPr id="12" name="Picture 12" descr="Schematic representation of the two unique junction sequences produced by the insertion of a single plasmid region"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3995" cy="1890697"/>
                    </a:xfrm>
                    <a:prstGeom prst="rect">
                      <a:avLst/>
                    </a:prstGeom>
                    <a:noFill/>
                    <a:ln>
                      <a:noFill/>
                    </a:ln>
                  </pic:spPr>
                </pic:pic>
              </a:graphicData>
            </a:graphic>
          </wp:inline>
        </w:drawing>
      </w:r>
      <w:r w:rsidRPr="00D679CD">
        <w:rPr>
          <w:i/>
          <w:color w:val="000000" w:themeColor="text1"/>
        </w:rPr>
        <w:t xml:space="preserve"> </w:t>
      </w:r>
      <w:r w:rsidRPr="00D679CD">
        <w:rPr>
          <w:i/>
          <w:noProof/>
          <w:color w:val="000000" w:themeColor="text1"/>
          <w:lang w:eastAsia="en-GB" w:bidi="ar-SA"/>
        </w:rPr>
        <w:drawing>
          <wp:inline distT="0" distB="0" distL="0" distR="0" wp14:anchorId="51AF1482" wp14:editId="59ADC577">
            <wp:extent cx="4312806" cy="1375507"/>
            <wp:effectExtent l="0" t="0" r="0" b="0"/>
            <wp:docPr id="13" name="Picture 13" descr="Legend"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0079" cy="1381016"/>
                    </a:xfrm>
                    <a:prstGeom prst="rect">
                      <a:avLst/>
                    </a:prstGeom>
                    <a:noFill/>
                    <a:ln>
                      <a:noFill/>
                    </a:ln>
                  </pic:spPr>
                </pic:pic>
              </a:graphicData>
            </a:graphic>
          </wp:inline>
        </w:drawing>
      </w:r>
    </w:p>
    <w:p w14:paraId="27800A99" w14:textId="0D3188A1" w:rsidR="00D679CD" w:rsidRPr="00D679CD" w:rsidRDefault="00D679CD" w:rsidP="00D679CD">
      <w:pPr>
        <w:jc w:val="center"/>
        <w:rPr>
          <w:i/>
          <w:lang w:eastAsia="en-AU" w:bidi="ar-SA"/>
        </w:rPr>
      </w:pPr>
      <w:r>
        <w:rPr>
          <w:i/>
          <w:color w:val="000000" w:themeColor="text1"/>
        </w:rPr>
        <w:t>Figure 4: Schematic representation of the two unique junction sequences produced by the insertion of a single plasmid region</w:t>
      </w:r>
    </w:p>
    <w:p w14:paraId="637269BD" w14:textId="0BA2657B" w:rsidR="00D970F7" w:rsidRDefault="00D970F7" w:rsidP="007433F2">
      <w:pPr>
        <w:pStyle w:val="Heading3"/>
      </w:pPr>
      <w:bookmarkStart w:id="121" w:name="_Toc482255816"/>
      <w:bookmarkStart w:id="122" w:name="_Toc489531028"/>
      <w:bookmarkStart w:id="123" w:name="_Toc491439829"/>
      <w:bookmarkStart w:id="124" w:name="_Toc493515859"/>
      <w:bookmarkStart w:id="125" w:name="_Toc495489329"/>
      <w:bookmarkStart w:id="126" w:name="_Toc496169782"/>
      <w:bookmarkStart w:id="127" w:name="_Toc497988139"/>
      <w:bookmarkStart w:id="128" w:name="_Toc499025622"/>
      <w:bookmarkStart w:id="129" w:name="_Toc499210287"/>
      <w:bookmarkStart w:id="130" w:name="_Toc499893677"/>
      <w:bookmarkStart w:id="131" w:name="_Toc500321340"/>
      <w:bookmarkStart w:id="132" w:name="_Toc58597801"/>
      <w:r>
        <w:t xml:space="preserve">3.4.2 </w:t>
      </w:r>
      <w:r>
        <w:tab/>
      </w:r>
      <w:bookmarkEnd w:id="121"/>
      <w:bookmarkEnd w:id="122"/>
      <w:bookmarkEnd w:id="123"/>
      <w:bookmarkEnd w:id="124"/>
      <w:bookmarkEnd w:id="125"/>
      <w:bookmarkEnd w:id="126"/>
      <w:bookmarkEnd w:id="127"/>
      <w:bookmarkEnd w:id="128"/>
      <w:bookmarkEnd w:id="129"/>
      <w:bookmarkEnd w:id="130"/>
      <w:bookmarkEnd w:id="131"/>
      <w:r w:rsidR="00B6207C">
        <w:t>Insert organization and sequence</w:t>
      </w:r>
      <w:bookmarkEnd w:id="132"/>
    </w:p>
    <w:p w14:paraId="32243F0D" w14:textId="41FC0A7D" w:rsidR="00E34B82" w:rsidRDefault="00E34B82" w:rsidP="00D1452D">
      <w:pPr>
        <w:spacing w:after="240"/>
        <w:rPr>
          <w:color w:val="000000" w:themeColor="text1"/>
        </w:rPr>
      </w:pPr>
      <w:r>
        <w:rPr>
          <w:lang w:eastAsia="en-AU" w:bidi="ar-SA"/>
        </w:rPr>
        <w:t xml:space="preserve">Directed DNA sequence analysis was used to study the organisation of the elements within the T-DNA I insert and the adjacent plant genomic DNA. PCR primers were designed to amplify two overlapping regions spanning the entire length of the T-DNA I insert in MON 94100 and flanking regions; the amplified PCR products were subjected to DNA sequence analysis. A consensus sequence was generated by compiling sequences from multiple sequencing reactions performed on the PCR products. The consensus sequence was then aligned to the </w:t>
      </w:r>
      <w:r w:rsidR="00201742" w:rsidRPr="00AD51DD">
        <w:rPr>
          <w:color w:val="000000" w:themeColor="text1"/>
        </w:rPr>
        <w:t>PV-BNHT508701</w:t>
      </w:r>
      <w:r w:rsidR="00201742">
        <w:rPr>
          <w:color w:val="000000" w:themeColor="text1"/>
        </w:rPr>
        <w:t xml:space="preserve"> sequence to determine the integrity and organisation of the insert and flanking regions.</w:t>
      </w:r>
    </w:p>
    <w:p w14:paraId="5F475A7C" w14:textId="7CB1AD68" w:rsidR="00201742" w:rsidRDefault="00201742" w:rsidP="00D1452D">
      <w:pPr>
        <w:spacing w:after="240"/>
        <w:rPr>
          <w:color w:val="000000" w:themeColor="text1"/>
        </w:rPr>
      </w:pPr>
      <w:r>
        <w:rPr>
          <w:color w:val="000000" w:themeColor="text1"/>
        </w:rPr>
        <w:t xml:space="preserve">The results showed that the T-DNA I insert is 2,913 bp in length and corresponds to the </w:t>
      </w:r>
      <w:r w:rsidRPr="00AD51DD">
        <w:rPr>
          <w:color w:val="000000" w:themeColor="text1"/>
        </w:rPr>
        <w:t>PV-BNHT508701</w:t>
      </w:r>
      <w:r>
        <w:rPr>
          <w:color w:val="000000" w:themeColor="text1"/>
        </w:rPr>
        <w:t xml:space="preserve"> sequence beginning at base 216 in the Right Border region and ending at base 3130 in the Left Border Region of the plasmid. It is common for truncations to occur in the LB and RB regions with </w:t>
      </w:r>
      <w:r>
        <w:rPr>
          <w:i/>
          <w:color w:val="000000" w:themeColor="text1"/>
        </w:rPr>
        <w:t>Agrobacterium</w:t>
      </w:r>
      <w:r>
        <w:rPr>
          <w:color w:val="000000" w:themeColor="text1"/>
        </w:rPr>
        <w:t>-mediated transformations, however, these sequences are not part of the expression cassette and small deletions do not usually affect the function of the genetic elements within the T-DNA. This analysis confirmed the conclusion from the NGS/JSA analysis that a single copy of the T-DNA I has been inserted in MON 94100 and no vector backbone or sequences from the T-DNA II are present.</w:t>
      </w:r>
    </w:p>
    <w:p w14:paraId="569B66D1" w14:textId="273A248E" w:rsidR="00BE1172" w:rsidRPr="00201742" w:rsidRDefault="00BE1172" w:rsidP="00201742">
      <w:pPr>
        <w:rPr>
          <w:lang w:eastAsia="en-AU" w:bidi="ar-SA"/>
        </w:rPr>
      </w:pPr>
      <w:r>
        <w:rPr>
          <w:color w:val="000000" w:themeColor="text1"/>
        </w:rPr>
        <w:t>In addition to the T-DNA I insert, 1,000 bp flanking the 5</w:t>
      </w:r>
      <w:r>
        <w:rPr>
          <w:color w:val="000000" w:themeColor="text1"/>
        </w:rPr>
        <w:sym w:font="Symbol" w:char="F0A2"/>
      </w:r>
      <w:r>
        <w:rPr>
          <w:color w:val="000000" w:themeColor="text1"/>
        </w:rPr>
        <w:t xml:space="preserve"> end of the insert and 1,000 bp flanking the 3</w:t>
      </w:r>
      <w:r>
        <w:rPr>
          <w:color w:val="000000" w:themeColor="text1"/>
        </w:rPr>
        <w:sym w:font="Symbol" w:char="F0A2"/>
      </w:r>
      <w:r>
        <w:rPr>
          <w:color w:val="000000" w:themeColor="text1"/>
        </w:rPr>
        <w:t xml:space="preserve"> end of the insert were sequenced. This sequence information was used for further study of the T-DNA I insertion site and for open reading frame (ORF) analysis (see Sections 3.4.3 and 3.4.4).</w:t>
      </w:r>
    </w:p>
    <w:p w14:paraId="72D7194A" w14:textId="0639BBE2" w:rsidR="00D970F7" w:rsidRDefault="00D970F7" w:rsidP="007433F2">
      <w:pPr>
        <w:pStyle w:val="Heading3"/>
      </w:pPr>
      <w:bookmarkStart w:id="133" w:name="_Toc482255817"/>
      <w:bookmarkStart w:id="134" w:name="_Toc489531029"/>
      <w:bookmarkStart w:id="135" w:name="_Toc491439830"/>
      <w:bookmarkStart w:id="136" w:name="_Toc493515860"/>
      <w:bookmarkStart w:id="137" w:name="_Toc495489330"/>
      <w:bookmarkStart w:id="138" w:name="_Toc496169783"/>
      <w:bookmarkStart w:id="139" w:name="_Toc497988140"/>
      <w:bookmarkStart w:id="140" w:name="_Toc499025623"/>
      <w:bookmarkStart w:id="141" w:name="_Toc499210288"/>
      <w:bookmarkStart w:id="142" w:name="_Toc499893678"/>
      <w:bookmarkStart w:id="143" w:name="_Toc500321341"/>
      <w:bookmarkStart w:id="144" w:name="_Toc29555265"/>
      <w:bookmarkStart w:id="145" w:name="_Toc58597802"/>
      <w:r>
        <w:t>3.4.3</w:t>
      </w:r>
      <w:bookmarkEnd w:id="133"/>
      <w:bookmarkEnd w:id="134"/>
      <w:bookmarkEnd w:id="135"/>
      <w:bookmarkEnd w:id="136"/>
      <w:bookmarkEnd w:id="137"/>
      <w:bookmarkEnd w:id="138"/>
      <w:bookmarkEnd w:id="139"/>
      <w:bookmarkEnd w:id="140"/>
      <w:bookmarkEnd w:id="141"/>
      <w:bookmarkEnd w:id="142"/>
      <w:bookmarkEnd w:id="143"/>
      <w:r w:rsidR="004B5F1A" w:rsidRPr="00085B6B">
        <w:t xml:space="preserve"> </w:t>
      </w:r>
      <w:r w:rsidR="004B5F1A" w:rsidRPr="00085B6B">
        <w:tab/>
      </w:r>
      <w:r w:rsidR="00B6207C">
        <w:t>Insert site analysis</w:t>
      </w:r>
      <w:bookmarkEnd w:id="144"/>
      <w:bookmarkEnd w:id="145"/>
    </w:p>
    <w:p w14:paraId="71C0B0E7" w14:textId="00811CD2" w:rsidR="00DF6727" w:rsidRPr="00BC69D1" w:rsidRDefault="00DF6727" w:rsidP="00DF6727">
      <w:pPr>
        <w:rPr>
          <w:lang w:eastAsia="en-AU" w:bidi="ar-SA"/>
        </w:rPr>
      </w:pPr>
      <w:r>
        <w:rPr>
          <w:lang w:eastAsia="en-AU" w:bidi="ar-SA"/>
        </w:rPr>
        <w:t>In order to identify any changes to the plant genomic DNA as a result of the insertion event, PCR and sequence analysis were performed on DNA extracted from the parental control (65037) using two primers, one specific to the 5</w:t>
      </w:r>
      <w:r>
        <w:rPr>
          <w:lang w:eastAsia="en-AU" w:bidi="ar-SA"/>
        </w:rPr>
        <w:sym w:font="Symbol" w:char="F0A2"/>
      </w:r>
      <w:r>
        <w:rPr>
          <w:lang w:eastAsia="en-AU" w:bidi="ar-SA"/>
        </w:rPr>
        <w:t xml:space="preserve"> flanking sequence of MON 94100 and one specific to the 3</w:t>
      </w:r>
      <w:r>
        <w:rPr>
          <w:lang w:eastAsia="en-AU" w:bidi="ar-SA"/>
        </w:rPr>
        <w:sym w:font="Symbol" w:char="F0A2"/>
      </w:r>
      <w:r>
        <w:rPr>
          <w:lang w:eastAsia="en-AU" w:bidi="ar-SA"/>
        </w:rPr>
        <w:t xml:space="preserve"> flanking sequence. The genomic DNA sequence of the untransformed parent was then compared with that of the flanking regions at the 5</w:t>
      </w:r>
      <w:r>
        <w:rPr>
          <w:lang w:eastAsia="en-AU" w:bidi="ar-SA"/>
        </w:rPr>
        <w:sym w:font="Symbol" w:char="F0A2"/>
      </w:r>
      <w:r>
        <w:rPr>
          <w:lang w:eastAsia="en-AU" w:bidi="ar-SA"/>
        </w:rPr>
        <w:t xml:space="preserve"> and 3</w:t>
      </w:r>
      <w:r>
        <w:rPr>
          <w:lang w:eastAsia="en-AU" w:bidi="ar-SA"/>
        </w:rPr>
        <w:sym w:font="Symbol" w:char="F0A2"/>
      </w:r>
      <w:r>
        <w:rPr>
          <w:lang w:eastAsia="en-AU" w:bidi="ar-SA"/>
        </w:rPr>
        <w:t xml:space="preserve"> ends of the DNA inserted into MON 94100. The comparison showed that 8 bp of canola genomic DNA were deleted during integration of the T-DNA I.</w:t>
      </w:r>
      <w:r w:rsidR="00BC69D1">
        <w:rPr>
          <w:lang w:eastAsia="en-AU" w:bidi="ar-SA"/>
        </w:rPr>
        <w:t xml:space="preserve"> Deletions such as this are relatively common with </w:t>
      </w:r>
      <w:r w:rsidR="00BC69D1">
        <w:rPr>
          <w:i/>
          <w:lang w:eastAsia="en-AU" w:bidi="ar-SA"/>
        </w:rPr>
        <w:t>Agrobacterium</w:t>
      </w:r>
      <w:r w:rsidR="00BC69D1">
        <w:rPr>
          <w:lang w:eastAsia="en-AU" w:bidi="ar-SA"/>
        </w:rPr>
        <w:t>-mediated transformations. MON 94100 plants show a normal phenotype; the changes at the insertion site have no discernible effect on the growth or productivity of the plants.</w:t>
      </w:r>
    </w:p>
    <w:p w14:paraId="1B620E6A" w14:textId="20070EC4" w:rsidR="003579E1" w:rsidRDefault="00D970F7" w:rsidP="007433F2">
      <w:pPr>
        <w:pStyle w:val="Heading3"/>
      </w:pPr>
      <w:bookmarkStart w:id="146" w:name="_Toc482255818"/>
      <w:bookmarkStart w:id="147" w:name="_Toc489531030"/>
      <w:bookmarkStart w:id="148" w:name="_Toc491439831"/>
      <w:bookmarkStart w:id="149" w:name="_Toc493515861"/>
      <w:bookmarkStart w:id="150" w:name="_Toc495489331"/>
      <w:bookmarkStart w:id="151" w:name="_Toc496169784"/>
      <w:bookmarkStart w:id="152" w:name="_Toc497988141"/>
      <w:bookmarkStart w:id="153" w:name="_Toc499025624"/>
      <w:bookmarkStart w:id="154" w:name="_Toc499210289"/>
      <w:bookmarkStart w:id="155" w:name="_Toc499893679"/>
      <w:bookmarkStart w:id="156" w:name="_Toc500321342"/>
      <w:bookmarkStart w:id="157" w:name="_Toc58597803"/>
      <w:r w:rsidRPr="00085B6B">
        <w:t>3.4.</w:t>
      </w:r>
      <w:r>
        <w:t>4</w:t>
      </w:r>
      <w:r w:rsidRPr="00085B6B">
        <w:t xml:space="preserve"> </w:t>
      </w:r>
      <w:r w:rsidRPr="00085B6B">
        <w:tab/>
      </w:r>
      <w:bookmarkStart w:id="158" w:name="_Toc482255819"/>
      <w:bookmarkStart w:id="159" w:name="_Toc489531031"/>
      <w:bookmarkStart w:id="160" w:name="_Toc491439832"/>
      <w:bookmarkStart w:id="161" w:name="_Toc493515862"/>
      <w:bookmarkStart w:id="162" w:name="_Toc495489332"/>
      <w:bookmarkStart w:id="163" w:name="_Toc496169785"/>
      <w:bookmarkStart w:id="164" w:name="_Toc497988142"/>
      <w:bookmarkStart w:id="165" w:name="_Toc499025625"/>
      <w:bookmarkStart w:id="166" w:name="_Toc499210290"/>
      <w:bookmarkStart w:id="167" w:name="_Toc499893680"/>
      <w:bookmarkStart w:id="168" w:name="_Toc500321343"/>
      <w:bookmarkEnd w:id="146"/>
      <w:bookmarkEnd w:id="147"/>
      <w:bookmarkEnd w:id="148"/>
      <w:bookmarkEnd w:id="149"/>
      <w:bookmarkEnd w:id="150"/>
      <w:bookmarkEnd w:id="151"/>
      <w:bookmarkEnd w:id="152"/>
      <w:bookmarkEnd w:id="153"/>
      <w:bookmarkEnd w:id="154"/>
      <w:bookmarkEnd w:id="155"/>
      <w:bookmarkEnd w:id="156"/>
      <w:r w:rsidR="00B6207C" w:rsidRPr="00BD0545">
        <w:t>Open reading frame (ORF) analysi</w:t>
      </w:r>
      <w:bookmarkEnd w:id="158"/>
      <w:bookmarkEnd w:id="159"/>
      <w:bookmarkEnd w:id="160"/>
      <w:bookmarkEnd w:id="161"/>
      <w:bookmarkEnd w:id="162"/>
      <w:bookmarkEnd w:id="163"/>
      <w:bookmarkEnd w:id="164"/>
      <w:bookmarkEnd w:id="165"/>
      <w:bookmarkEnd w:id="166"/>
      <w:bookmarkEnd w:id="167"/>
      <w:bookmarkEnd w:id="168"/>
      <w:r w:rsidR="003579E1">
        <w:t>s</w:t>
      </w:r>
      <w:bookmarkEnd w:id="157"/>
    </w:p>
    <w:p w14:paraId="7E2D0433" w14:textId="2A3578C4" w:rsidR="003579E1" w:rsidRDefault="003579E1" w:rsidP="00EB37E8">
      <w:pPr>
        <w:spacing w:after="240"/>
        <w:rPr>
          <w:lang w:eastAsia="en-AU" w:bidi="ar-SA"/>
        </w:rPr>
      </w:pPr>
      <w:r>
        <w:rPr>
          <w:lang w:eastAsia="en-AU" w:bidi="ar-SA"/>
        </w:rPr>
        <w:t xml:space="preserve">An </w:t>
      </w:r>
      <w:r>
        <w:rPr>
          <w:i/>
          <w:lang w:eastAsia="en-AU" w:bidi="ar-SA"/>
        </w:rPr>
        <w:t xml:space="preserve">in silico </w:t>
      </w:r>
      <w:r>
        <w:rPr>
          <w:lang w:eastAsia="en-AU" w:bidi="ar-SA"/>
        </w:rPr>
        <w:t>analysis of the flanking regions was done to identify whether any novel ORFs had been created in MON 94100 as a result of the T-DNA I insertion. Any novel ORFs that correspond to putative peptides/polypeptides of eight amino acids or greater in length were investigated further to determine whether their amino acid sequence showed similarity with sequences in established databases</w:t>
      </w:r>
      <w:r>
        <w:rPr>
          <w:rStyle w:val="FootnoteReference"/>
          <w:lang w:eastAsia="en-AU" w:bidi="ar-SA"/>
        </w:rPr>
        <w:footnoteReference w:id="3"/>
      </w:r>
      <w:r>
        <w:rPr>
          <w:lang w:eastAsia="en-AU" w:bidi="ar-SA"/>
        </w:rPr>
        <w:t>.</w:t>
      </w:r>
    </w:p>
    <w:p w14:paraId="2D5CB824" w14:textId="2B51426B" w:rsidR="003579E1" w:rsidRDefault="003579E1" w:rsidP="00EB37E8">
      <w:pPr>
        <w:spacing w:after="240"/>
        <w:rPr>
          <w:lang w:eastAsia="en-AU" w:bidi="ar-SA"/>
        </w:rPr>
      </w:pPr>
      <w:r>
        <w:rPr>
          <w:lang w:eastAsia="en-AU" w:bidi="ar-SA"/>
        </w:rPr>
        <w:t>Sequences spanning the 5</w:t>
      </w:r>
      <w:r>
        <w:rPr>
          <w:lang w:eastAsia="en-AU" w:bidi="ar-SA"/>
        </w:rPr>
        <w:sym w:font="Symbol" w:char="F0A2"/>
      </w:r>
      <w:r>
        <w:rPr>
          <w:lang w:eastAsia="en-AU" w:bidi="ar-SA"/>
        </w:rPr>
        <w:t xml:space="preserve"> and 3</w:t>
      </w:r>
      <w:r>
        <w:rPr>
          <w:lang w:eastAsia="en-AU" w:bidi="ar-SA"/>
        </w:rPr>
        <w:sym w:font="Symbol" w:char="F0A2"/>
      </w:r>
      <w:r>
        <w:rPr>
          <w:lang w:eastAsia="en-AU" w:bidi="ar-SA"/>
        </w:rPr>
        <w:t xml:space="preserve"> junctions of the MON 94100 T-DNA I insert were translated </w:t>
      </w:r>
      <w:r w:rsidR="0078397B">
        <w:rPr>
          <w:lang w:eastAsia="en-AU" w:bidi="ar-SA"/>
        </w:rPr>
        <w:t>from stop codon to stop codon (TGA, TAG, TAA) in all six reading frames. A total of 9 ORFs (six in the 5</w:t>
      </w:r>
      <w:r w:rsidR="0078397B">
        <w:rPr>
          <w:lang w:eastAsia="en-AU" w:bidi="ar-SA"/>
        </w:rPr>
        <w:sym w:font="Symbol" w:char="F0A2"/>
      </w:r>
      <w:r w:rsidR="0078397B">
        <w:rPr>
          <w:lang w:eastAsia="en-AU" w:bidi="ar-SA"/>
        </w:rPr>
        <w:t xml:space="preserve"> junction and three in the 3</w:t>
      </w:r>
      <w:r w:rsidR="0078397B">
        <w:rPr>
          <w:lang w:eastAsia="en-AU" w:bidi="ar-SA"/>
        </w:rPr>
        <w:sym w:font="Symbol" w:char="F0A2"/>
      </w:r>
      <w:r w:rsidR="0078397B">
        <w:rPr>
          <w:lang w:eastAsia="en-AU" w:bidi="ar-SA"/>
        </w:rPr>
        <w:t xml:space="preserve"> junction) were identified that encode putative polypeptides ranging from 8 – 91 amino acids. No analysis was done to determine whether any potential regulatory elements were associated with the ORFs. For the T-DNA I insert, the DNA sequences in the sense and anti-sense strands were translated in six reading frames.</w:t>
      </w:r>
    </w:p>
    <w:p w14:paraId="3BC7C7E9" w14:textId="1BE34CC6" w:rsidR="0078397B" w:rsidRPr="003579E1" w:rsidRDefault="0078397B" w:rsidP="003579E1">
      <w:pPr>
        <w:rPr>
          <w:lang w:eastAsia="en-AU" w:bidi="ar-SA"/>
        </w:rPr>
      </w:pPr>
      <w:r>
        <w:rPr>
          <w:lang w:eastAsia="en-AU" w:bidi="ar-SA"/>
        </w:rPr>
        <w:t>The resultant amino acid sequences were subjected to bioinformatics analyses described in more detail in Section 4.</w:t>
      </w:r>
      <w:r w:rsidR="00F63509">
        <w:rPr>
          <w:lang w:eastAsia="en-AU" w:bidi="ar-SA"/>
        </w:rPr>
        <w:t>5</w:t>
      </w:r>
      <w:r>
        <w:rPr>
          <w:lang w:eastAsia="en-AU" w:bidi="ar-SA"/>
        </w:rPr>
        <w:t>.</w:t>
      </w:r>
      <w:r w:rsidR="00F63509">
        <w:rPr>
          <w:lang w:eastAsia="en-AU" w:bidi="ar-SA"/>
        </w:rPr>
        <w:t>3</w:t>
      </w:r>
      <w:r>
        <w:rPr>
          <w:lang w:eastAsia="en-AU" w:bidi="ar-SA"/>
        </w:rPr>
        <w:t>.</w:t>
      </w:r>
    </w:p>
    <w:p w14:paraId="73DA780A" w14:textId="562C0E07" w:rsidR="00754E5A" w:rsidRPr="00E01196" w:rsidRDefault="00B6207C" w:rsidP="00E01196">
      <w:pPr>
        <w:pStyle w:val="Heading2"/>
      </w:pPr>
      <w:bookmarkStart w:id="169" w:name="_Toc58597804"/>
      <w:r w:rsidRPr="00E01196">
        <w:t>3.5</w:t>
      </w:r>
      <w:r w:rsidRPr="00E01196">
        <w:tab/>
        <w:t xml:space="preserve">Stability of the genetic changes in </w:t>
      </w:r>
      <w:r w:rsidR="00754E5A" w:rsidRPr="00E01196">
        <w:t>MON 94100</w:t>
      </w:r>
      <w:bookmarkEnd w:id="169"/>
    </w:p>
    <w:p w14:paraId="12555020" w14:textId="2BB82AE0" w:rsidR="00754E5A" w:rsidRPr="00754E5A" w:rsidRDefault="00754E5A" w:rsidP="00754E5A">
      <w:pPr>
        <w:rPr>
          <w:lang w:bidi="ar-SA"/>
        </w:rPr>
      </w:pPr>
      <w:r>
        <w:rPr>
          <w:lang w:bidi="ar-SA"/>
        </w:rPr>
        <w:t>Stability of the genetic changes refers to both the genetic and phenotypic stability of the introduced trait over a number of generations. Genetic stability refers to maintenance of the modification (as produced in the initial transformation event) over successive generations. Molecular techniques, such as Southern blot analysis or NGS/JSA, are considered the most appropriate techniques for studying genetic stability. Phenotypic stability refers to the expressed trait remaining unchanged over successive generations.</w:t>
      </w:r>
      <w:r w:rsidR="00C533C2">
        <w:rPr>
          <w:lang w:bidi="ar-SA"/>
        </w:rPr>
        <w:t xml:space="preserve"> </w:t>
      </w:r>
      <w:r>
        <w:rPr>
          <w:lang w:bidi="ar-SA"/>
        </w:rPr>
        <w:t xml:space="preserve">It is often quantified </w:t>
      </w:r>
      <w:r w:rsidR="00C91F16">
        <w:rPr>
          <w:lang w:bidi="ar-SA"/>
        </w:rPr>
        <w:t>by a trait inheritance analysis to determine Mendelian heritability via chemical, molecular, or visual assay techniques.</w:t>
      </w:r>
    </w:p>
    <w:p w14:paraId="180E6E52" w14:textId="396A31C8" w:rsidR="00C91F16" w:rsidRPr="001B7559" w:rsidRDefault="00B6207C" w:rsidP="00C91F16">
      <w:pPr>
        <w:pStyle w:val="Heading4"/>
        <w:rPr>
          <w:i w:val="0"/>
        </w:rPr>
      </w:pPr>
      <w:r w:rsidRPr="001B7559">
        <w:rPr>
          <w:i w:val="0"/>
        </w:rPr>
        <w:t>3.5.1</w:t>
      </w:r>
      <w:r w:rsidR="00D970F7" w:rsidRPr="001B7559">
        <w:rPr>
          <w:i w:val="0"/>
        </w:rPr>
        <w:t xml:space="preserve"> </w:t>
      </w:r>
      <w:r w:rsidR="00D970F7" w:rsidRPr="001B7559">
        <w:rPr>
          <w:i w:val="0"/>
        </w:rPr>
        <w:tab/>
      </w:r>
      <w:r w:rsidRPr="001B7559">
        <w:rPr>
          <w:i w:val="0"/>
        </w:rPr>
        <w:t>Genetic stability</w:t>
      </w:r>
    </w:p>
    <w:p w14:paraId="5DC85695" w14:textId="6681D653" w:rsidR="00C91F16" w:rsidRDefault="00C91F16" w:rsidP="00EB37E8">
      <w:pPr>
        <w:spacing w:after="240"/>
        <w:rPr>
          <w:lang w:bidi="ar-SA"/>
        </w:rPr>
      </w:pPr>
      <w:r>
        <w:rPr>
          <w:lang w:bidi="ar-SA"/>
        </w:rPr>
        <w:t xml:space="preserve">The genetic stability of MON 94100 was evaluated </w:t>
      </w:r>
      <w:r w:rsidR="002C674A">
        <w:rPr>
          <w:lang w:bidi="ar-SA"/>
        </w:rPr>
        <w:t>by NGS/JSA (as described in Section 3.4.1) in verified genomic DNA isolated from the grain of plants from five breeding generations (refer to Figure 2 and Table 3)</w:t>
      </w:r>
      <w:r w:rsidR="00006D1D">
        <w:rPr>
          <w:lang w:bidi="ar-SA"/>
        </w:rPr>
        <w:t>. The four successive generations used to analyse stability were compared to the fully characterised R</w:t>
      </w:r>
      <w:r w:rsidR="00006D1D" w:rsidRPr="00006D1D">
        <w:rPr>
          <w:vertAlign w:val="subscript"/>
          <w:lang w:bidi="ar-SA"/>
        </w:rPr>
        <w:t>3</w:t>
      </w:r>
      <w:r w:rsidR="00006D1D">
        <w:rPr>
          <w:lang w:bidi="ar-SA"/>
        </w:rPr>
        <w:t xml:space="preserve"> generation. Control genomic DNA was isolated from the non-GM parental line 65037 and a conventional hybrid line (65037</w:t>
      </w:r>
      <w:r w:rsidR="00006D1D">
        <w:rPr>
          <w:lang w:bidi="ar-SA"/>
        </w:rPr>
        <w:sym w:font="Symbol" w:char="F0B4"/>
      </w:r>
      <w:r w:rsidR="00006D1D">
        <w:rPr>
          <w:lang w:bidi="ar-SA"/>
        </w:rPr>
        <w:t>55076) with similar background genetics to the R</w:t>
      </w:r>
      <w:r w:rsidR="00006D1D" w:rsidRPr="00006D1D">
        <w:rPr>
          <w:vertAlign w:val="subscript"/>
          <w:lang w:bidi="ar-SA"/>
        </w:rPr>
        <w:t>3</w:t>
      </w:r>
      <w:r w:rsidR="00006D1D">
        <w:rPr>
          <w:lang w:bidi="ar-SA"/>
        </w:rPr>
        <w:t>F</w:t>
      </w:r>
      <w:r w:rsidR="00006D1D" w:rsidRPr="00006D1D">
        <w:rPr>
          <w:vertAlign w:val="subscript"/>
          <w:lang w:bidi="ar-SA"/>
        </w:rPr>
        <w:t>1</w:t>
      </w:r>
      <w:r w:rsidR="00006D1D">
        <w:rPr>
          <w:lang w:bidi="ar-SA"/>
        </w:rPr>
        <w:t xml:space="preserve"> hybrid, as indicated in Table 3.</w:t>
      </w:r>
    </w:p>
    <w:p w14:paraId="17A5601A" w14:textId="359AAB30" w:rsidR="00006D1D" w:rsidRDefault="00006D1D" w:rsidP="00EB37E8">
      <w:pPr>
        <w:spacing w:after="240"/>
        <w:rPr>
          <w:lang w:bidi="ar-SA"/>
        </w:rPr>
      </w:pPr>
      <w:r>
        <w:rPr>
          <w:lang w:bidi="ar-SA"/>
        </w:rPr>
        <w:t>No junction sequences were detected in DNA obtained from the control lines (65037, 65037</w:t>
      </w:r>
      <w:r>
        <w:rPr>
          <w:lang w:bidi="ar-SA"/>
        </w:rPr>
        <w:sym w:font="Symbol" w:char="F0B4"/>
      </w:r>
      <w:r>
        <w:rPr>
          <w:lang w:bidi="ar-SA"/>
        </w:rPr>
        <w:t>55076). Molecular analysis of the MON 94100 DNA from all generations showed the presence of the same two junction sequences as described in Section 3.4.1. No other junction sequences were present. The consistency of the JSA results across all generations tested, demonstrates that the single T-DNA I insert is stably maintained in MON 94100.</w:t>
      </w:r>
    </w:p>
    <w:p w14:paraId="11472EBF" w14:textId="77777777" w:rsidR="00230599" w:rsidRDefault="00230599" w:rsidP="00EB37E8">
      <w:pPr>
        <w:spacing w:after="240"/>
        <w:rPr>
          <w:lang w:bidi="ar-SA"/>
        </w:rPr>
      </w:pPr>
      <w:r>
        <w:rPr>
          <w:lang w:bidi="ar-SA"/>
        </w:rPr>
        <w:t>Since it was demonstrated that the insert is present at a single locus in the MON 94100 genome, the expectation would be that the genetic elements within it would be inherited according to Mendelian principles.</w:t>
      </w:r>
    </w:p>
    <w:p w14:paraId="548BF735" w14:textId="5E69B7E3" w:rsidR="00230599" w:rsidRDefault="00230599" w:rsidP="00230599">
      <w:pPr>
        <w:rPr>
          <w:lang w:bidi="ar-SA"/>
        </w:rPr>
      </w:pPr>
      <w:r>
        <w:rPr>
          <w:lang w:bidi="ar-SA"/>
        </w:rPr>
        <w:t>Chi-square (</w:t>
      </w:r>
      <w:r>
        <w:rPr>
          <w:lang w:bidi="ar-SA"/>
        </w:rPr>
        <w:sym w:font="Symbol" w:char="F063"/>
      </w:r>
      <w:r w:rsidRPr="006952C6">
        <w:rPr>
          <w:vertAlign w:val="superscript"/>
          <w:lang w:bidi="ar-SA"/>
        </w:rPr>
        <w:t>2</w:t>
      </w:r>
      <w:r>
        <w:rPr>
          <w:lang w:bidi="ar-SA"/>
        </w:rPr>
        <w:t>) analysis was undertaken over several generations to confirm the segregation and stability of the complete T-DNA I insert in MON 94100. The breeding path followed for this analysis (Figure 5) was different from that represented in Figure 2. The inheritance pattern was assessed in the BC</w:t>
      </w:r>
      <w:r w:rsidRPr="00230599">
        <w:rPr>
          <w:vertAlign w:val="subscript"/>
          <w:lang w:bidi="ar-SA"/>
        </w:rPr>
        <w:t>1</w:t>
      </w:r>
      <w:r>
        <w:rPr>
          <w:lang w:bidi="ar-SA"/>
        </w:rPr>
        <w:t>F</w:t>
      </w:r>
      <w:r w:rsidRPr="00230599">
        <w:rPr>
          <w:vertAlign w:val="subscript"/>
          <w:lang w:bidi="ar-SA"/>
        </w:rPr>
        <w:t>1</w:t>
      </w:r>
      <w:r>
        <w:rPr>
          <w:lang w:bidi="ar-SA"/>
        </w:rPr>
        <w:t>, BCF</w:t>
      </w:r>
      <w:r w:rsidRPr="00230599">
        <w:rPr>
          <w:vertAlign w:val="subscript"/>
          <w:lang w:bidi="ar-SA"/>
        </w:rPr>
        <w:t>2</w:t>
      </w:r>
      <w:r>
        <w:rPr>
          <w:lang w:bidi="ar-SA"/>
        </w:rPr>
        <w:t>F</w:t>
      </w:r>
      <w:r w:rsidRPr="00230599">
        <w:rPr>
          <w:vertAlign w:val="subscript"/>
          <w:lang w:bidi="ar-SA"/>
        </w:rPr>
        <w:t>1</w:t>
      </w:r>
      <w:r>
        <w:rPr>
          <w:lang w:bidi="ar-SA"/>
        </w:rPr>
        <w:t>, and BC</w:t>
      </w:r>
      <w:r w:rsidRPr="00230599">
        <w:rPr>
          <w:vertAlign w:val="subscript"/>
          <w:lang w:bidi="ar-SA"/>
        </w:rPr>
        <w:t>3</w:t>
      </w:r>
      <w:r>
        <w:rPr>
          <w:lang w:bidi="ar-SA"/>
        </w:rPr>
        <w:t>F</w:t>
      </w:r>
      <w:r w:rsidRPr="00230599">
        <w:rPr>
          <w:vertAlign w:val="subscript"/>
          <w:lang w:bidi="ar-SA"/>
        </w:rPr>
        <w:t>1</w:t>
      </w:r>
      <w:r>
        <w:rPr>
          <w:lang w:bidi="ar-SA"/>
        </w:rPr>
        <w:t xml:space="preserve"> generations by PCR analysis</w:t>
      </w:r>
      <w:r w:rsidR="001B7559">
        <w:rPr>
          <w:lang w:bidi="ar-SA"/>
        </w:rPr>
        <w:t>.</w:t>
      </w:r>
    </w:p>
    <w:p w14:paraId="6944FEB2" w14:textId="0C572F14" w:rsidR="001B7559" w:rsidRDefault="001B7559" w:rsidP="001B7559">
      <w:pPr>
        <w:rPr>
          <w:lang w:bidi="ar-SA"/>
        </w:rPr>
      </w:pPr>
      <w:r>
        <w:rPr>
          <w:lang w:bidi="ar-SA"/>
        </w:rPr>
        <w:t>At the BC</w:t>
      </w:r>
      <w:r w:rsidRPr="00230599">
        <w:rPr>
          <w:vertAlign w:val="subscript"/>
          <w:lang w:bidi="ar-SA"/>
        </w:rPr>
        <w:t>1</w:t>
      </w:r>
      <w:r>
        <w:rPr>
          <w:lang w:bidi="ar-SA"/>
        </w:rPr>
        <w:t>F</w:t>
      </w:r>
      <w:r w:rsidRPr="00230599">
        <w:rPr>
          <w:vertAlign w:val="subscript"/>
          <w:lang w:bidi="ar-SA"/>
        </w:rPr>
        <w:t>1</w:t>
      </w:r>
      <w:r>
        <w:rPr>
          <w:lang w:bidi="ar-SA"/>
        </w:rPr>
        <w:t>, BCF</w:t>
      </w:r>
      <w:r w:rsidRPr="00230599">
        <w:rPr>
          <w:vertAlign w:val="subscript"/>
          <w:lang w:bidi="ar-SA"/>
        </w:rPr>
        <w:t>2</w:t>
      </w:r>
      <w:r>
        <w:rPr>
          <w:lang w:bidi="ar-SA"/>
        </w:rPr>
        <w:t>F</w:t>
      </w:r>
      <w:r w:rsidRPr="00230599">
        <w:rPr>
          <w:vertAlign w:val="subscript"/>
          <w:lang w:bidi="ar-SA"/>
        </w:rPr>
        <w:t>1</w:t>
      </w:r>
      <w:r>
        <w:rPr>
          <w:lang w:bidi="ar-SA"/>
        </w:rPr>
        <w:t>, and BC</w:t>
      </w:r>
      <w:r w:rsidRPr="00230599">
        <w:rPr>
          <w:vertAlign w:val="subscript"/>
          <w:lang w:bidi="ar-SA"/>
        </w:rPr>
        <w:t>3</w:t>
      </w:r>
      <w:r>
        <w:rPr>
          <w:lang w:bidi="ar-SA"/>
        </w:rPr>
        <w:t>F</w:t>
      </w:r>
      <w:r w:rsidRPr="00230599">
        <w:rPr>
          <w:vertAlign w:val="subscript"/>
          <w:lang w:bidi="ar-SA"/>
        </w:rPr>
        <w:t>1</w:t>
      </w:r>
      <w:r>
        <w:rPr>
          <w:lang w:bidi="ar-SA"/>
        </w:rPr>
        <w:t xml:space="preserve"> generations, the MON 94100 T-DNA I insert was predicted to segregate at a 1:1 ratio (hemizygous positive: homozygous negative) according to Mendelian principles of inheritance.</w:t>
      </w:r>
    </w:p>
    <w:p w14:paraId="1C07FB7D" w14:textId="4738A2A2" w:rsidR="001B7559" w:rsidRDefault="001B7559" w:rsidP="001B7559">
      <w:pPr>
        <w:jc w:val="center"/>
        <w:rPr>
          <w:lang w:bidi="ar-SA"/>
        </w:rPr>
      </w:pPr>
      <w:r w:rsidRPr="001B7559">
        <w:rPr>
          <w:noProof/>
          <w:lang w:eastAsia="en-GB" w:bidi="ar-SA"/>
        </w:rPr>
        <w:drawing>
          <wp:inline distT="0" distB="0" distL="0" distR="0" wp14:anchorId="2FEA738B" wp14:editId="554F6EEA">
            <wp:extent cx="4552923" cy="4226400"/>
            <wp:effectExtent l="0" t="0" r="635" b="3175"/>
            <wp:docPr id="14" name="Picture 14" descr="Breeding path for generating segregation data for MON 94100"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8375" cy="4240744"/>
                    </a:xfrm>
                    <a:prstGeom prst="rect">
                      <a:avLst/>
                    </a:prstGeom>
                    <a:noFill/>
                    <a:ln>
                      <a:noFill/>
                    </a:ln>
                  </pic:spPr>
                </pic:pic>
              </a:graphicData>
            </a:graphic>
          </wp:inline>
        </w:drawing>
      </w:r>
    </w:p>
    <w:p w14:paraId="47F8B26B" w14:textId="69FDA2D3" w:rsidR="001B7559" w:rsidRPr="001B7559" w:rsidRDefault="001B7559" w:rsidP="001B7559">
      <w:pPr>
        <w:rPr>
          <w:sz w:val="18"/>
          <w:szCs w:val="18"/>
          <w:lang w:bidi="ar-SA"/>
        </w:rPr>
      </w:pPr>
      <w:r w:rsidRPr="001B7559">
        <w:rPr>
          <w:sz w:val="18"/>
          <w:szCs w:val="18"/>
          <w:lang w:bidi="ar-SA"/>
        </w:rPr>
        <w:t>*Chi-square analysis was conducted on segregation data from BC</w:t>
      </w:r>
      <w:r w:rsidRPr="001B7559">
        <w:rPr>
          <w:sz w:val="18"/>
          <w:szCs w:val="18"/>
          <w:vertAlign w:val="subscript"/>
          <w:lang w:bidi="ar-SA"/>
        </w:rPr>
        <w:t>1</w:t>
      </w:r>
      <w:r w:rsidRPr="001B7559">
        <w:rPr>
          <w:sz w:val="18"/>
          <w:szCs w:val="18"/>
          <w:lang w:bidi="ar-SA"/>
        </w:rPr>
        <w:t>F</w:t>
      </w:r>
      <w:r w:rsidRPr="001B7559">
        <w:rPr>
          <w:sz w:val="18"/>
          <w:szCs w:val="18"/>
          <w:vertAlign w:val="subscript"/>
          <w:lang w:bidi="ar-SA"/>
        </w:rPr>
        <w:t>1</w:t>
      </w:r>
      <w:r w:rsidRPr="001B7559">
        <w:rPr>
          <w:sz w:val="18"/>
          <w:szCs w:val="18"/>
          <w:lang w:bidi="ar-SA"/>
        </w:rPr>
        <w:t>, BCF</w:t>
      </w:r>
      <w:r w:rsidRPr="001B7559">
        <w:rPr>
          <w:sz w:val="18"/>
          <w:szCs w:val="18"/>
          <w:vertAlign w:val="subscript"/>
          <w:lang w:bidi="ar-SA"/>
        </w:rPr>
        <w:t>2</w:t>
      </w:r>
      <w:r w:rsidRPr="001B7559">
        <w:rPr>
          <w:sz w:val="18"/>
          <w:szCs w:val="18"/>
          <w:lang w:bidi="ar-SA"/>
        </w:rPr>
        <w:t>F</w:t>
      </w:r>
      <w:r w:rsidRPr="001B7559">
        <w:rPr>
          <w:sz w:val="18"/>
          <w:szCs w:val="18"/>
          <w:vertAlign w:val="subscript"/>
          <w:lang w:bidi="ar-SA"/>
        </w:rPr>
        <w:t>1</w:t>
      </w:r>
      <w:r w:rsidRPr="001B7559">
        <w:rPr>
          <w:sz w:val="18"/>
          <w:szCs w:val="18"/>
          <w:lang w:bidi="ar-SA"/>
        </w:rPr>
        <w:t>, and BC</w:t>
      </w:r>
      <w:r w:rsidRPr="001B7559">
        <w:rPr>
          <w:sz w:val="18"/>
          <w:szCs w:val="18"/>
          <w:vertAlign w:val="subscript"/>
          <w:lang w:bidi="ar-SA"/>
        </w:rPr>
        <w:t>3</w:t>
      </w:r>
      <w:r w:rsidRPr="001B7559">
        <w:rPr>
          <w:sz w:val="18"/>
          <w:szCs w:val="18"/>
          <w:lang w:bidi="ar-SA"/>
        </w:rPr>
        <w:t>F</w:t>
      </w:r>
      <w:r w:rsidRPr="001B7559">
        <w:rPr>
          <w:sz w:val="18"/>
          <w:szCs w:val="18"/>
          <w:vertAlign w:val="subscript"/>
          <w:lang w:bidi="ar-SA"/>
        </w:rPr>
        <w:t>1</w:t>
      </w:r>
      <w:r w:rsidRPr="001B7559">
        <w:rPr>
          <w:sz w:val="18"/>
          <w:szCs w:val="18"/>
          <w:lang w:bidi="ar-SA"/>
        </w:rPr>
        <w:t xml:space="preserve"> generations.</w:t>
      </w:r>
    </w:p>
    <w:p w14:paraId="36976B56" w14:textId="4341D6AE" w:rsidR="001B7559" w:rsidRPr="001B7559" w:rsidRDefault="001B7559" w:rsidP="001B7559">
      <w:pPr>
        <w:rPr>
          <w:sz w:val="18"/>
          <w:szCs w:val="18"/>
          <w:lang w:bidi="ar-SA"/>
        </w:rPr>
      </w:pPr>
      <w:r w:rsidRPr="001B7559">
        <w:rPr>
          <w:sz w:val="18"/>
          <w:szCs w:val="18"/>
          <w:lang w:bidi="ar-SA"/>
        </w:rPr>
        <w:sym w:font="Symbol" w:char="F0C4"/>
      </w:r>
      <w:r w:rsidRPr="001B7559">
        <w:rPr>
          <w:sz w:val="18"/>
          <w:szCs w:val="18"/>
          <w:lang w:bidi="ar-SA"/>
        </w:rPr>
        <w:t>: Self-pollinated</w:t>
      </w:r>
    </w:p>
    <w:p w14:paraId="6639676E" w14:textId="391BB31E" w:rsidR="001B7559" w:rsidRPr="001B7559" w:rsidRDefault="001B7559" w:rsidP="001B7559">
      <w:pPr>
        <w:rPr>
          <w:sz w:val="18"/>
          <w:szCs w:val="18"/>
          <w:lang w:bidi="ar-SA"/>
        </w:rPr>
      </w:pPr>
      <w:r w:rsidRPr="001B7559">
        <w:rPr>
          <w:sz w:val="18"/>
          <w:szCs w:val="18"/>
          <w:lang w:bidi="ar-SA"/>
        </w:rPr>
        <w:sym w:font="Symbol" w:char="F0B4"/>
      </w:r>
      <w:r w:rsidRPr="001B7559">
        <w:rPr>
          <w:sz w:val="18"/>
          <w:szCs w:val="18"/>
          <w:lang w:bidi="ar-SA"/>
        </w:rPr>
        <w:t>: Cross-pollinated</w:t>
      </w:r>
    </w:p>
    <w:p w14:paraId="1B83C34A" w14:textId="77777777" w:rsidR="001B7559" w:rsidRDefault="001B7559" w:rsidP="001B7559">
      <w:pPr>
        <w:jc w:val="center"/>
        <w:rPr>
          <w:i/>
          <w:lang w:bidi="ar-SA"/>
        </w:rPr>
      </w:pPr>
    </w:p>
    <w:p w14:paraId="34770259" w14:textId="0F4CBC3F" w:rsidR="001B7559" w:rsidRDefault="001B7559" w:rsidP="001B7559">
      <w:pPr>
        <w:jc w:val="center"/>
        <w:rPr>
          <w:i/>
          <w:lang w:bidi="ar-SA"/>
        </w:rPr>
      </w:pPr>
      <w:r>
        <w:rPr>
          <w:i/>
          <w:lang w:bidi="ar-SA"/>
        </w:rPr>
        <w:t>Figure 5: Breeding path for generating segregation data for MON 94100</w:t>
      </w:r>
    </w:p>
    <w:p w14:paraId="708EA005" w14:textId="0B0B4837" w:rsidR="00386184" w:rsidRDefault="00386184" w:rsidP="00EB37E8">
      <w:pPr>
        <w:spacing w:before="240" w:after="240"/>
        <w:rPr>
          <w:lang w:bidi="ar-SA"/>
        </w:rPr>
      </w:pPr>
      <w:r>
        <w:rPr>
          <w:lang w:bidi="ar-SA"/>
        </w:rPr>
        <w:t>The results presented in Table 4</w:t>
      </w:r>
      <w:r w:rsidR="0069083C">
        <w:rPr>
          <w:lang w:bidi="ar-SA"/>
        </w:rPr>
        <w:t xml:space="preserve"> </w:t>
      </w:r>
      <w:r w:rsidR="0069083C" w:rsidRPr="0069083C">
        <w:rPr>
          <w:lang w:bidi="ar-SA"/>
        </w:rPr>
        <w:t>indicated there were no significant differences between the observed and expected segregation ratios in any of the generations. These data support the conclusion that T-DNA I is present at a single locus in MON</w:t>
      </w:r>
      <w:r w:rsidR="0069083C">
        <w:rPr>
          <w:lang w:bidi="ar-SA"/>
        </w:rPr>
        <w:t xml:space="preserve"> 94100</w:t>
      </w:r>
      <w:r w:rsidR="0069083C" w:rsidRPr="0069083C">
        <w:rPr>
          <w:lang w:bidi="ar-SA"/>
        </w:rPr>
        <w:t xml:space="preserve"> and is inherited predictably according to Mendelian principles in subsequent generations.</w:t>
      </w:r>
    </w:p>
    <w:p w14:paraId="5C16FF98" w14:textId="77777777" w:rsidR="00D26A66" w:rsidRDefault="00D26A66" w:rsidP="00386184">
      <w:pPr>
        <w:rPr>
          <w:b/>
          <w:lang w:bidi="ar-SA"/>
        </w:rPr>
      </w:pPr>
    </w:p>
    <w:p w14:paraId="49E5859C" w14:textId="77777777" w:rsidR="00D26A66" w:rsidRDefault="00D26A66" w:rsidP="00386184">
      <w:pPr>
        <w:rPr>
          <w:b/>
          <w:lang w:bidi="ar-SA"/>
        </w:rPr>
      </w:pPr>
    </w:p>
    <w:p w14:paraId="6C26BCD7" w14:textId="08F8BFDF" w:rsidR="0069083C" w:rsidRDefault="0069083C" w:rsidP="00386184">
      <w:pPr>
        <w:rPr>
          <w:rFonts w:eastAsia="Batang" w:cs="Arial"/>
          <w:b/>
          <w:color w:val="000000" w:themeColor="text1"/>
          <w:szCs w:val="22"/>
        </w:rPr>
      </w:pPr>
      <w:r>
        <w:rPr>
          <w:b/>
          <w:lang w:bidi="ar-SA"/>
        </w:rPr>
        <w:t xml:space="preserve">Table 4. </w:t>
      </w:r>
      <w:r w:rsidRPr="00065116">
        <w:rPr>
          <w:rFonts w:eastAsia="Batang" w:cs="Arial"/>
          <w:b/>
          <w:color w:val="000000" w:themeColor="text1"/>
          <w:szCs w:val="22"/>
        </w:rPr>
        <w:t>Segregation of the Expression Cassette During Development of MON</w:t>
      </w:r>
      <w:r>
        <w:rPr>
          <w:rFonts w:eastAsia="Batang" w:cs="Arial"/>
          <w:b/>
          <w:color w:val="000000" w:themeColor="text1"/>
          <w:szCs w:val="22"/>
        </w:rPr>
        <w:t xml:space="preserve"> 94100</w:t>
      </w:r>
    </w:p>
    <w:p w14:paraId="52C64682" w14:textId="27D960F6" w:rsidR="0069083C" w:rsidRPr="0069083C" w:rsidRDefault="0069083C" w:rsidP="00386184">
      <w:pPr>
        <w:rPr>
          <w:b/>
          <w:lang w:bidi="ar-SA"/>
        </w:rPr>
      </w:pPr>
      <w:r w:rsidRPr="0069083C">
        <w:rPr>
          <w:b/>
          <w:noProof/>
          <w:lang w:eastAsia="en-GB" w:bidi="ar-SA"/>
        </w:rPr>
        <w:drawing>
          <wp:inline distT="0" distB="0" distL="0" distR="0" wp14:anchorId="66F8D6B9" wp14:editId="192D3BCB">
            <wp:extent cx="5759450" cy="1057243"/>
            <wp:effectExtent l="0" t="0" r="0" b="0"/>
            <wp:docPr id="2" name="Picture 2" descr="Segregation of the Expression Cassette During Development of MON 94100" title="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1057243"/>
                    </a:xfrm>
                    <a:prstGeom prst="rect">
                      <a:avLst/>
                    </a:prstGeom>
                    <a:noFill/>
                    <a:ln>
                      <a:noFill/>
                    </a:ln>
                  </pic:spPr>
                </pic:pic>
              </a:graphicData>
            </a:graphic>
          </wp:inline>
        </w:drawing>
      </w:r>
    </w:p>
    <w:p w14:paraId="2C621B4D" w14:textId="684B3555" w:rsidR="00D970F7" w:rsidRPr="001B7559" w:rsidRDefault="00B6207C" w:rsidP="00D970F7">
      <w:pPr>
        <w:pStyle w:val="Heading4"/>
        <w:rPr>
          <w:i w:val="0"/>
        </w:rPr>
      </w:pPr>
      <w:r w:rsidRPr="001B7559">
        <w:rPr>
          <w:i w:val="0"/>
        </w:rPr>
        <w:t>3.5.2</w:t>
      </w:r>
      <w:r w:rsidR="00D970F7" w:rsidRPr="001B7559">
        <w:rPr>
          <w:i w:val="0"/>
        </w:rPr>
        <w:t xml:space="preserve"> </w:t>
      </w:r>
      <w:r w:rsidR="00D970F7" w:rsidRPr="001B7559">
        <w:rPr>
          <w:i w:val="0"/>
        </w:rPr>
        <w:tab/>
      </w:r>
      <w:r w:rsidRPr="001B7559">
        <w:rPr>
          <w:i w:val="0"/>
        </w:rPr>
        <w:t>Phenotypic stability</w:t>
      </w:r>
    </w:p>
    <w:p w14:paraId="7935319A" w14:textId="3D650C16" w:rsidR="00785ADE" w:rsidRDefault="00230599" w:rsidP="00EB37E8">
      <w:pPr>
        <w:spacing w:after="240"/>
        <w:rPr>
          <w:lang w:bidi="ar-SA"/>
        </w:rPr>
      </w:pPr>
      <w:r>
        <w:rPr>
          <w:lang w:bidi="ar-SA"/>
        </w:rPr>
        <w:t>Phenotypic stability of the dicamba herbicide tolerance trait was not</w:t>
      </w:r>
      <w:r w:rsidR="00BE2D9F">
        <w:rPr>
          <w:lang w:bidi="ar-SA"/>
        </w:rPr>
        <w:t xml:space="preserve"> provided </w:t>
      </w:r>
      <w:r w:rsidR="00E325D3">
        <w:rPr>
          <w:lang w:bidi="ar-SA"/>
        </w:rPr>
        <w:t xml:space="preserve">to Health Canada </w:t>
      </w:r>
      <w:r w:rsidR="00BE2D9F">
        <w:rPr>
          <w:lang w:bidi="ar-SA"/>
        </w:rPr>
        <w:t>by Bayer CropScience and thus was not</w:t>
      </w:r>
      <w:r>
        <w:rPr>
          <w:lang w:bidi="ar-SA"/>
        </w:rPr>
        <w:t xml:space="preserve"> directly analysed for </w:t>
      </w:r>
      <w:r w:rsidR="00E325D3">
        <w:rPr>
          <w:lang w:bidi="ar-SA"/>
        </w:rPr>
        <w:t xml:space="preserve">Health Canada’s </w:t>
      </w:r>
      <w:r w:rsidR="004B652B">
        <w:rPr>
          <w:lang w:bidi="ar-SA"/>
        </w:rPr>
        <w:t>assessment</w:t>
      </w:r>
      <w:r w:rsidR="00E325D3">
        <w:rPr>
          <w:lang w:bidi="ar-SA"/>
        </w:rPr>
        <w:t xml:space="preserve"> for </w:t>
      </w:r>
      <w:r>
        <w:rPr>
          <w:lang w:bidi="ar-SA"/>
        </w:rPr>
        <w:t>MON 94100</w:t>
      </w:r>
      <w:r w:rsidR="00E325D3">
        <w:rPr>
          <w:lang w:bidi="ar-SA"/>
        </w:rPr>
        <w:t>.</w:t>
      </w:r>
      <w:r>
        <w:rPr>
          <w:lang w:bidi="ar-SA"/>
        </w:rPr>
        <w:t xml:space="preserve"> </w:t>
      </w:r>
      <w:r w:rsidR="00E325D3">
        <w:rPr>
          <w:lang w:bidi="ar-SA"/>
        </w:rPr>
        <w:t>H</w:t>
      </w:r>
      <w:r>
        <w:rPr>
          <w:lang w:bidi="ar-SA"/>
        </w:rPr>
        <w:t>owever</w:t>
      </w:r>
      <w:r w:rsidR="004B652B">
        <w:rPr>
          <w:lang w:bidi="ar-SA"/>
        </w:rPr>
        <w:t>,</w:t>
      </w:r>
      <w:r>
        <w:rPr>
          <w:lang w:bidi="ar-SA"/>
        </w:rPr>
        <w:t xml:space="preserve"> </w:t>
      </w:r>
      <w:r w:rsidR="00E325D3">
        <w:rPr>
          <w:lang w:bidi="ar-SA"/>
        </w:rPr>
        <w:t xml:space="preserve">it is known that </w:t>
      </w:r>
      <w:r>
        <w:rPr>
          <w:lang w:bidi="ar-SA"/>
        </w:rPr>
        <w:t>the T-DNA I insert is genetically stable over multiple generations (as described in Section 3.5.1)</w:t>
      </w:r>
      <w:r w:rsidR="00785ADE">
        <w:rPr>
          <w:lang w:bidi="ar-SA"/>
        </w:rPr>
        <w:t>.</w:t>
      </w:r>
    </w:p>
    <w:p w14:paraId="1B418BC0" w14:textId="481554BD" w:rsidR="00713CBD" w:rsidRPr="00713CBD" w:rsidRDefault="00785ADE" w:rsidP="00713CBD">
      <w:pPr>
        <w:rPr>
          <w:lang w:bidi="ar-SA"/>
        </w:rPr>
      </w:pPr>
      <w:r w:rsidRPr="0082446E">
        <w:rPr>
          <w:lang w:bidi="ar-SA"/>
        </w:rPr>
        <w:t>FSANZ Guideline 3.5.1 of the Application Handbook</w:t>
      </w:r>
      <w:r w:rsidR="00595B48" w:rsidRPr="0082446E">
        <w:rPr>
          <w:lang w:bidi="ar-SA"/>
        </w:rPr>
        <w:t xml:space="preserve"> </w:t>
      </w:r>
      <w:r w:rsidR="0082446E">
        <w:rPr>
          <w:lang w:bidi="ar-SA"/>
        </w:rPr>
        <w:t>requires</w:t>
      </w:r>
      <w:r w:rsidR="00595B48" w:rsidRPr="0082446E">
        <w:rPr>
          <w:lang w:bidi="ar-SA"/>
        </w:rPr>
        <w:t xml:space="preserve"> phenotypic data to demonstrate the stability of the genetic changes. Bayer CropScience will provide this data in their </w:t>
      </w:r>
      <w:r w:rsidR="0082446E">
        <w:rPr>
          <w:lang w:bidi="ar-SA"/>
        </w:rPr>
        <w:t>application</w:t>
      </w:r>
      <w:r w:rsidR="00595B48" w:rsidRPr="0082446E">
        <w:rPr>
          <w:lang w:bidi="ar-SA"/>
        </w:rPr>
        <w:t xml:space="preserve"> to FSANZ</w:t>
      </w:r>
      <w:r w:rsidR="0070585C">
        <w:rPr>
          <w:lang w:bidi="ar-SA"/>
        </w:rPr>
        <w:t xml:space="preserve"> (see </w:t>
      </w:r>
      <w:r w:rsidR="000E7546">
        <w:rPr>
          <w:lang w:bidi="ar-SA"/>
        </w:rPr>
        <w:t xml:space="preserve">Section 2 of </w:t>
      </w:r>
      <w:r w:rsidR="00D26A66">
        <w:rPr>
          <w:lang w:bidi="ar-SA"/>
        </w:rPr>
        <w:t>SD2</w:t>
      </w:r>
      <w:r w:rsidR="0070585C">
        <w:rPr>
          <w:lang w:bidi="ar-SA"/>
        </w:rPr>
        <w:t>)</w:t>
      </w:r>
      <w:r w:rsidR="00595B48" w:rsidRPr="0082446E">
        <w:rPr>
          <w:lang w:bidi="ar-SA"/>
        </w:rPr>
        <w:t>.</w:t>
      </w:r>
      <w:r w:rsidR="0082446E">
        <w:rPr>
          <w:lang w:bidi="ar-SA"/>
        </w:rPr>
        <w:t xml:space="preserve"> </w:t>
      </w:r>
    </w:p>
    <w:p w14:paraId="3987C8DD" w14:textId="25B3D187" w:rsidR="00B6207C" w:rsidRPr="00B6207C" w:rsidRDefault="00B6207C" w:rsidP="00E01196">
      <w:pPr>
        <w:pStyle w:val="Heading2"/>
      </w:pPr>
      <w:bookmarkStart w:id="170" w:name="_Toc58597805"/>
      <w:bookmarkStart w:id="171" w:name="_Toc482255822"/>
      <w:bookmarkStart w:id="172" w:name="_Toc496169787"/>
      <w:bookmarkStart w:id="173" w:name="_Toc500321345"/>
      <w:r>
        <w:t>3.6</w:t>
      </w:r>
      <w:r>
        <w:tab/>
        <w:t>Antibiotic resistance marker genes</w:t>
      </w:r>
      <w:bookmarkEnd w:id="170"/>
    </w:p>
    <w:p w14:paraId="371A8220" w14:textId="4DD2BE5E" w:rsidR="00E71AE3" w:rsidRDefault="00E71AE3" w:rsidP="00B8797A">
      <w:pPr>
        <w:spacing w:after="240"/>
        <w:rPr>
          <w:lang w:bidi="ar-SA"/>
        </w:rPr>
      </w:pPr>
      <w:r>
        <w:rPr>
          <w:lang w:bidi="ar-SA"/>
        </w:rPr>
        <w:t>No antibiotic resistance marker genes are present in MON 94100. The T DNA I insert sequence analysis (Section 3.4.2) showed no plasmid backbone was integrated into the MON 94100 genome during transformation.</w:t>
      </w:r>
    </w:p>
    <w:p w14:paraId="06F9F1C0" w14:textId="0152BFF0" w:rsidR="00E71AE3" w:rsidRPr="00E71AE3" w:rsidRDefault="00E71AE3" w:rsidP="00E71AE3">
      <w:pPr>
        <w:rPr>
          <w:lang w:bidi="ar-SA"/>
        </w:rPr>
      </w:pPr>
      <w:r>
        <w:rPr>
          <w:lang w:bidi="ar-SA"/>
        </w:rPr>
        <w:t xml:space="preserve">The </w:t>
      </w:r>
      <w:r>
        <w:rPr>
          <w:i/>
          <w:lang w:bidi="ar-SA"/>
        </w:rPr>
        <w:t>aadA</w:t>
      </w:r>
      <w:r>
        <w:rPr>
          <w:lang w:bidi="ar-SA"/>
        </w:rPr>
        <w:t xml:space="preserve"> gene, which is part of the </w:t>
      </w:r>
      <w:r w:rsidR="004B3992">
        <w:rPr>
          <w:lang w:bidi="ar-SA"/>
        </w:rPr>
        <w:t>T-DNA II</w:t>
      </w:r>
      <w:r>
        <w:rPr>
          <w:lang w:bidi="ar-SA"/>
        </w:rPr>
        <w:t xml:space="preserve">, was used as a </w:t>
      </w:r>
      <w:r w:rsidR="004B3992">
        <w:rPr>
          <w:lang w:bidi="ar-SA"/>
        </w:rPr>
        <w:t>marker to select for initial transformants</w:t>
      </w:r>
      <w:r w:rsidR="00E1146D">
        <w:rPr>
          <w:lang w:bidi="ar-SA"/>
        </w:rPr>
        <w:t xml:space="preserve"> but</w:t>
      </w:r>
      <w:r>
        <w:rPr>
          <w:lang w:bidi="ar-SA"/>
        </w:rPr>
        <w:t xml:space="preserve"> is not present in MON 94100.</w:t>
      </w:r>
    </w:p>
    <w:p w14:paraId="7A4DB00F" w14:textId="150E9B9D" w:rsidR="00E1146D" w:rsidRDefault="00B6207C" w:rsidP="00E01196">
      <w:pPr>
        <w:pStyle w:val="Heading2"/>
      </w:pPr>
      <w:bookmarkStart w:id="174" w:name="_Toc58597806"/>
      <w:r>
        <w:t>3.7</w:t>
      </w:r>
      <w:r>
        <w:tab/>
        <w:t>Conclusion</w:t>
      </w:r>
      <w:bookmarkEnd w:id="174"/>
    </w:p>
    <w:p w14:paraId="3D2F771F" w14:textId="244E08F2" w:rsidR="00E1146D" w:rsidRPr="00E1146D" w:rsidRDefault="00E1146D" w:rsidP="00E1146D">
      <w:pPr>
        <w:rPr>
          <w:lang w:bidi="ar-SA"/>
        </w:rPr>
      </w:pPr>
      <w:r>
        <w:rPr>
          <w:lang w:bidi="ar-SA"/>
        </w:rPr>
        <w:t>Comprehensive molecular analyses of MON 94100 indicated a single T-DNA I</w:t>
      </w:r>
      <w:r w:rsidR="00910840">
        <w:rPr>
          <w:lang w:bidi="ar-SA"/>
        </w:rPr>
        <w:t>,</w:t>
      </w:r>
      <w:r>
        <w:rPr>
          <w:lang w:bidi="ar-SA"/>
        </w:rPr>
        <w:t xml:space="preserve"> with an intact </w:t>
      </w:r>
      <w:r>
        <w:rPr>
          <w:i/>
          <w:lang w:bidi="ar-SA"/>
        </w:rPr>
        <w:t>dmo</w:t>
      </w:r>
      <w:r>
        <w:rPr>
          <w:lang w:bidi="ar-SA"/>
        </w:rPr>
        <w:t xml:space="preserve"> expression cassette</w:t>
      </w:r>
      <w:r w:rsidR="00910840">
        <w:rPr>
          <w:lang w:bidi="ar-SA"/>
        </w:rPr>
        <w:t>,</w:t>
      </w:r>
      <w:r>
        <w:rPr>
          <w:lang w:bidi="ar-SA"/>
        </w:rPr>
        <w:t xml:space="preserve"> was inserted into the canola genome at a single locus. The analyses also showed no T-DNA II or plasmid backbone sequences present in the line. No antibiotic resistance marker genes were transferred to MON 94100. The introduced </w:t>
      </w:r>
      <w:r>
        <w:rPr>
          <w:i/>
          <w:lang w:bidi="ar-SA"/>
        </w:rPr>
        <w:t>dmo</w:t>
      </w:r>
      <w:r>
        <w:rPr>
          <w:lang w:bidi="ar-SA"/>
        </w:rPr>
        <w:t xml:space="preserve"> gene was maintained over five generations and was inherited as expected of a single locus according to Mendelian principles.</w:t>
      </w:r>
    </w:p>
    <w:p w14:paraId="33FE8D13" w14:textId="5BE24566" w:rsidR="00D970F7" w:rsidRDefault="00D970F7" w:rsidP="00D970F7">
      <w:pPr>
        <w:pStyle w:val="Heading1"/>
      </w:pPr>
      <w:bookmarkStart w:id="175" w:name="_Toc58597807"/>
      <w:r>
        <w:t>4</w:t>
      </w:r>
      <w:r>
        <w:tab/>
        <w:t>Characterisation and safety assessment of novel substances</w:t>
      </w:r>
      <w:bookmarkEnd w:id="171"/>
      <w:bookmarkEnd w:id="172"/>
      <w:bookmarkEnd w:id="173"/>
      <w:bookmarkEnd w:id="175"/>
    </w:p>
    <w:p w14:paraId="5793FB51" w14:textId="77777777" w:rsidR="00B6207C" w:rsidRPr="00262CF4" w:rsidRDefault="00B6207C" w:rsidP="00EB37E8">
      <w:pPr>
        <w:spacing w:after="240"/>
        <w:rPr>
          <w:rFonts w:cs="Arial"/>
          <w:color w:val="000000" w:themeColor="text1"/>
          <w:szCs w:val="22"/>
        </w:rPr>
      </w:pPr>
      <w:r w:rsidRPr="00262CF4">
        <w:rPr>
          <w:rFonts w:cs="Arial"/>
          <w:color w:val="000000" w:themeColor="text1"/>
          <w:szCs w:val="22"/>
        </w:rPr>
        <w:t xml:space="preserve">In considering the safety of newly expressed proteins it is important to note that a large and diverse range of proteins are ingested as part of the normal human diet without any adverse effects. Only a small number of dietary proteins have the potential to impair health, e.g., because they have anti-nutritional properties, or they can cause allergies in some consumers </w:t>
      </w:r>
      <w:r w:rsidRPr="00262CF4">
        <w:rPr>
          <w:rFonts w:cs="Arial"/>
          <w:color w:val="000000" w:themeColor="text1"/>
          <w:szCs w:val="22"/>
        </w:rPr>
        <w:fldChar w:fldCharType="begin"/>
      </w:r>
      <w:r w:rsidRPr="00262CF4">
        <w:rPr>
          <w:rFonts w:cs="Arial"/>
          <w:color w:val="000000" w:themeColor="text1"/>
          <w:szCs w:val="22"/>
        </w:rPr>
        <w:instrText xml:space="preserve"> ADDIN REFMGR.CITE &lt;Refman&gt;&lt;Cite&gt;&lt;Author&gt;Delaney&lt;/Author&gt;&lt;Year&gt;2008&lt;/Year&gt;&lt;RecNum&gt;288&lt;/RecNum&gt;&lt;IDText&gt;Evaluation of protein safety in the context of agricultural biotechnology&lt;/IDText&gt;&lt;MDL Ref_Type="Journal"&gt;&lt;Ref_Type&gt;Journal&lt;/Ref_Type&gt;&lt;Ref_ID&gt;288&lt;/Ref_ID&gt;&lt;Title_Primary&gt;Evaluation of protein safety in the context of agricultural biotechnology&lt;/Title_Primary&gt;&lt;Authors_Primary&gt;Delaney,B.&lt;/Authors_Primary&gt;&lt;Authors_Primary&gt;Astwood,J.D.&lt;/Authors_Primary&gt;&lt;Authors_Primary&gt;Cunny,H.&lt;/Authors_Primary&gt;&lt;Authors_Primary&gt;Eichen Conn,R.&lt;/Authors_Primary&gt;&lt;Authors_Primary&gt;Herouet-Guicheney,C.&lt;/Authors_Primary&gt;&lt;Authors_Primary&gt;MacIntosh,S.&lt;/Authors_Primary&gt;&lt;Authors_Primary&gt;Meyer,L.S.&lt;/Authors_Primary&gt;&lt;Authors_Primary&gt;Privalle,L.S.&lt;/Authors_Primary&gt;&lt;Authors_Primary&gt;Gao,Y.&lt;/Authors_Primary&gt;&lt;Authors_Primary&gt;Mattsson,J.&lt;/Authors_Primary&gt;&lt;Authors_Primary&gt;Levine,M.&lt;/Authors_Primary&gt;&lt;Authors_Primary&gt;ILSI&lt;/Authors_Primary&gt;&lt;Date_Primary&gt;2008&lt;/Date_Primary&gt;&lt;Keywords&gt;Safety&lt;/Keywords&gt;&lt;Keywords&gt;Proteins&lt;/Keywords&gt;&lt;Keywords&gt;methods&lt;/Keywords&gt;&lt;Keywords&gt;Amino Acid Sequence&lt;/Keywords&gt;&lt;Reprint&gt;In File&lt;/Reprint&gt;&lt;Start_Page&gt;S71&lt;/Start_Page&gt;&lt;End_Page&gt;S97&lt;/End_Page&gt;&lt;Periodical&gt;Food and Chemical Toxicology&lt;/Periodical&gt;&lt;Volume&gt;46&lt;/Volume&gt;&lt;Web_URL_Link3&gt;file://Y:\References\GM References_in RefMan&lt;u&gt;\Delaney et al_2008_Protein Safety.pdf&lt;/u&gt;&lt;/Web_URL_Link3&gt;&lt;ZZ_JournalFull&gt;&lt;f name="System"&gt;Food and Chemical Toxicology&lt;/f&gt;&lt;/ZZ_JournalFull&gt;&lt;ZZ_WorkformID&gt;1&lt;/ZZ_WorkformID&gt;&lt;/MDL&gt;&lt;/Cite&gt;&lt;/Refman&gt;</w:instrText>
      </w:r>
      <w:r w:rsidRPr="00262CF4">
        <w:rPr>
          <w:rFonts w:cs="Arial"/>
          <w:color w:val="000000" w:themeColor="text1"/>
          <w:szCs w:val="22"/>
        </w:rPr>
        <w:fldChar w:fldCharType="separate"/>
      </w:r>
      <w:r w:rsidRPr="00262CF4">
        <w:rPr>
          <w:rFonts w:cs="Arial"/>
          <w:noProof/>
          <w:color w:val="000000" w:themeColor="text1"/>
          <w:szCs w:val="22"/>
        </w:rPr>
        <w:t>(Delaney et al. 2008)</w:t>
      </w:r>
      <w:r w:rsidRPr="00262CF4">
        <w:rPr>
          <w:rFonts w:cs="Arial"/>
          <w:color w:val="000000" w:themeColor="text1"/>
          <w:szCs w:val="22"/>
        </w:rPr>
        <w:fldChar w:fldCharType="end"/>
      </w:r>
      <w:r w:rsidRPr="00262CF4">
        <w:rPr>
          <w:rFonts w:cs="Arial"/>
          <w:color w:val="000000" w:themeColor="text1"/>
          <w:szCs w:val="22"/>
        </w:rPr>
        <w:t>. As proteins perform a wide variety of functions, different possible effects have to be considered during the safety assessment including potential toxic, anti-nutritional or allergenic effects.</w:t>
      </w:r>
    </w:p>
    <w:p w14:paraId="729F4E35" w14:textId="7CC8A6EF" w:rsidR="00B6207C" w:rsidRDefault="00B6207C" w:rsidP="00EB37E8">
      <w:pPr>
        <w:spacing w:after="240"/>
        <w:rPr>
          <w:rFonts w:cs="Arial"/>
          <w:color w:val="000000" w:themeColor="text1"/>
          <w:szCs w:val="22"/>
        </w:rPr>
      </w:pPr>
      <w:r w:rsidRPr="00262CF4">
        <w:rPr>
          <w:rFonts w:cs="Arial"/>
          <w:color w:val="000000" w:themeColor="text1"/>
          <w:szCs w:val="22"/>
        </w:rPr>
        <w:t xml:space="preserve">To effectively identify any potential hazards, knowledge of the characteristics, concentration and localisation of all newly expressed proteins in the organism as well as a detailed understanding of their biochemical function and phenotypic effects is required. It is also important to determine if the newly expressed protein is expressed in the plant as expected, including whether any post-translational modifications have occurred. </w:t>
      </w:r>
    </w:p>
    <w:p w14:paraId="6B7F51AF" w14:textId="77777777" w:rsidR="00B6207C" w:rsidRPr="00262CF4" w:rsidRDefault="00B6207C" w:rsidP="00B6207C">
      <w:pPr>
        <w:rPr>
          <w:rFonts w:cs="Arial"/>
          <w:color w:val="000000" w:themeColor="text1"/>
          <w:szCs w:val="22"/>
        </w:rPr>
      </w:pPr>
      <w:r w:rsidRPr="00262CF4">
        <w:rPr>
          <w:rFonts w:cs="Arial"/>
          <w:color w:val="000000" w:themeColor="text1"/>
          <w:szCs w:val="22"/>
        </w:rPr>
        <w:t>This assessment considered safety aspects of:</w:t>
      </w:r>
    </w:p>
    <w:p w14:paraId="5F3C3842" w14:textId="2088E3DF" w:rsidR="006825BA" w:rsidRDefault="006825BA" w:rsidP="006825BA">
      <w:pPr>
        <w:pStyle w:val="FSBullet1"/>
        <w:widowControl w:val="0"/>
        <w:numPr>
          <w:ilvl w:val="0"/>
          <w:numId w:val="11"/>
        </w:numPr>
        <w:ind w:left="567" w:hanging="567"/>
      </w:pPr>
      <w:r>
        <w:t>The protein</w:t>
      </w:r>
      <w:r w:rsidR="00B6207C" w:rsidRPr="00262CF4">
        <w:t xml:space="preserve"> expected to be present in the plant as intended from translation of the introduced gene. A number of different analyses were done to characterise the newly expressed protein present in </w:t>
      </w:r>
      <w:r w:rsidRPr="006825BA">
        <w:t>MON 94100</w:t>
      </w:r>
      <w:r w:rsidR="00B6207C" w:rsidRPr="00262CF4">
        <w:t>.</w:t>
      </w:r>
    </w:p>
    <w:p w14:paraId="0D4EA5AF" w14:textId="6DB20E13" w:rsidR="001512E6" w:rsidRPr="00ED7290" w:rsidRDefault="00B6207C" w:rsidP="003D73C2">
      <w:pPr>
        <w:pStyle w:val="FSBullet1"/>
        <w:widowControl w:val="0"/>
        <w:numPr>
          <w:ilvl w:val="0"/>
          <w:numId w:val="11"/>
        </w:numPr>
        <w:ind w:left="567" w:hanging="567"/>
        <w:rPr>
          <w:color w:val="000000" w:themeColor="text1"/>
          <w:szCs w:val="22"/>
        </w:rPr>
      </w:pPr>
      <w:r w:rsidRPr="00262CF4">
        <w:t>Possible translation products generated from ORFs as a result of the inserted T-DNA (see Section 3.4.4).</w:t>
      </w:r>
      <w:bookmarkStart w:id="176" w:name="_Toc500321346"/>
      <w:bookmarkStart w:id="177" w:name="_Toc482255825"/>
      <w:bookmarkStart w:id="178" w:name="_Toc489531035"/>
      <w:bookmarkStart w:id="179" w:name="_Toc491439836"/>
      <w:bookmarkStart w:id="180" w:name="_Toc493515866"/>
      <w:bookmarkStart w:id="181" w:name="_Toc495489336"/>
      <w:bookmarkStart w:id="182" w:name="_Toc496169789"/>
    </w:p>
    <w:p w14:paraId="5D13E4E0" w14:textId="36A85584" w:rsidR="00D970F7" w:rsidRDefault="00D970F7" w:rsidP="00E01196">
      <w:pPr>
        <w:pStyle w:val="Heading2"/>
      </w:pPr>
      <w:bookmarkStart w:id="183" w:name="_Toc58597808"/>
      <w:r>
        <w:t>4.1</w:t>
      </w:r>
      <w:r>
        <w:tab/>
      </w:r>
      <w:r w:rsidRPr="00B6207C">
        <w:t xml:space="preserve">Description of the </w:t>
      </w:r>
      <w:r w:rsidR="006825BA" w:rsidRPr="006825BA">
        <w:t>DMO</w:t>
      </w:r>
      <w:r w:rsidRPr="006825BA">
        <w:t xml:space="preserve"> </w:t>
      </w:r>
      <w:r w:rsidRPr="00B6207C">
        <w:t>protein</w:t>
      </w:r>
      <w:bookmarkEnd w:id="176"/>
      <w:bookmarkEnd w:id="183"/>
    </w:p>
    <w:p w14:paraId="100D300A" w14:textId="2260D59B" w:rsidR="006825BA" w:rsidRPr="006825BA" w:rsidRDefault="006825BA" w:rsidP="00EB37E8">
      <w:pPr>
        <w:widowControl/>
        <w:autoSpaceDE w:val="0"/>
        <w:autoSpaceDN w:val="0"/>
        <w:adjustRightInd w:val="0"/>
        <w:spacing w:after="240"/>
        <w:rPr>
          <w:rFonts w:cs="Arial"/>
          <w:szCs w:val="22"/>
        </w:rPr>
      </w:pPr>
      <w:r w:rsidRPr="006825BA">
        <w:rPr>
          <w:rFonts w:eastAsia="CIDFont+F1" w:cs="Arial"/>
          <w:lang w:val="en-CA" w:eastAsia="en-GB" w:bidi="ar-SA"/>
        </w:rPr>
        <w:t xml:space="preserve">MON 94100 expresses a dicamba mono-oxygenase enzyme (DMO protein) to confer tolerance to dicamba herbicide. The wild-type </w:t>
      </w:r>
      <w:r w:rsidRPr="006825BA">
        <w:rPr>
          <w:rFonts w:eastAsia="CIDFont+F1" w:cs="Arial"/>
          <w:i/>
          <w:lang w:val="en-CA" w:eastAsia="en-GB" w:bidi="ar-SA"/>
        </w:rPr>
        <w:t>dmo</w:t>
      </w:r>
      <w:r w:rsidRPr="006825BA">
        <w:rPr>
          <w:rFonts w:eastAsia="CIDFont+F1" w:cs="Arial"/>
          <w:lang w:val="en-CA" w:eastAsia="en-GB" w:bidi="ar-SA"/>
        </w:rPr>
        <w:t xml:space="preserve"> gene was derived from </w:t>
      </w:r>
      <w:r w:rsidRPr="006825BA">
        <w:rPr>
          <w:rFonts w:eastAsia="CIDFont+F1" w:cs="Arial"/>
          <w:i/>
          <w:lang w:val="en-CA" w:eastAsia="en-GB" w:bidi="ar-SA"/>
        </w:rPr>
        <w:t>S. maltophilia</w:t>
      </w:r>
      <w:r w:rsidRPr="006825BA">
        <w:rPr>
          <w:rFonts w:eastAsia="CIDFont+F1" w:cs="Arial"/>
          <w:lang w:val="en-CA" w:eastAsia="en-GB" w:bidi="ar-SA"/>
        </w:rPr>
        <w:t xml:space="preserve"> (strain DI-6) isolated from soil at a dicamba manufacturing plant (</w:t>
      </w:r>
      <w:r w:rsidRPr="00F63509">
        <w:rPr>
          <w:rFonts w:eastAsia="CIDFont+F1" w:cs="Arial"/>
          <w:lang w:val="en-CA" w:eastAsia="en-GB" w:bidi="ar-SA"/>
        </w:rPr>
        <w:t>Krueger et al., 1989</w:t>
      </w:r>
      <w:r w:rsidRPr="006825BA">
        <w:rPr>
          <w:rFonts w:eastAsia="CIDFont+F1" w:cs="Arial"/>
          <w:lang w:val="en-CA" w:eastAsia="en-GB" w:bidi="ar-SA"/>
        </w:rPr>
        <w:t xml:space="preserve">). The DMO protein </w:t>
      </w:r>
      <w:r w:rsidRPr="006825BA">
        <w:rPr>
          <w:rFonts w:cs="Arial"/>
          <w:szCs w:val="22"/>
        </w:rPr>
        <w:t xml:space="preserve">catalyses the demethylation of dicamba (3,6-dichloro-2-methoxy benzoic acid) to a non-herbicidal compound, DCSA and formaldehyde. </w:t>
      </w:r>
    </w:p>
    <w:p w14:paraId="32E96B96" w14:textId="74066F10" w:rsidR="006825BA" w:rsidRPr="006825BA" w:rsidRDefault="006825BA" w:rsidP="00EB37E8">
      <w:pPr>
        <w:spacing w:after="240"/>
        <w:rPr>
          <w:rFonts w:cs="Arial"/>
          <w:szCs w:val="22"/>
        </w:rPr>
      </w:pPr>
      <w:r w:rsidRPr="006825BA">
        <w:rPr>
          <w:rFonts w:cs="Arial"/>
          <w:szCs w:val="22"/>
        </w:rPr>
        <w:t xml:space="preserve">The DMO protein expressed in MON 94100 differs from the wild-type </w:t>
      </w:r>
      <w:r w:rsidRPr="006825BA">
        <w:rPr>
          <w:rFonts w:cs="Arial"/>
          <w:i/>
          <w:szCs w:val="22"/>
        </w:rPr>
        <w:t>S.</w:t>
      </w:r>
      <w:r w:rsidR="003E6A33">
        <w:rPr>
          <w:rFonts w:cs="Arial"/>
          <w:i/>
          <w:szCs w:val="22"/>
        </w:rPr>
        <w:t xml:space="preserve"> </w:t>
      </w:r>
      <w:r w:rsidRPr="006825BA">
        <w:rPr>
          <w:rFonts w:cs="Arial"/>
          <w:i/>
          <w:szCs w:val="22"/>
        </w:rPr>
        <w:t xml:space="preserve">maltophilia </w:t>
      </w:r>
      <w:r w:rsidRPr="006825BA">
        <w:rPr>
          <w:rFonts w:cs="Arial"/>
          <w:szCs w:val="22"/>
        </w:rPr>
        <w:t xml:space="preserve">DMO protein by an additional alanine at position 2 and an amino acid substitution (cysteine in place of tryptophan) at position 112. </w:t>
      </w:r>
    </w:p>
    <w:p w14:paraId="53B74313" w14:textId="77777777" w:rsidR="006825BA" w:rsidRPr="006825BA" w:rsidRDefault="006825BA" w:rsidP="00EB37E8">
      <w:pPr>
        <w:spacing w:after="240"/>
        <w:rPr>
          <w:rFonts w:cs="Arial"/>
          <w:szCs w:val="22"/>
        </w:rPr>
      </w:pPr>
      <w:r w:rsidRPr="006825BA">
        <w:rPr>
          <w:rFonts w:cs="Arial"/>
          <w:szCs w:val="22"/>
        </w:rPr>
        <w:t xml:space="preserve">Alternative processing of the DMO protein occurred in MON 94100, giving rise to two forms of the enzyme i) a fully processed DMO protein and ii) a partially cleaved DMO protein known as DMO+27. DMO+27 expresses 27 additional N-terminal amino acids that are encoded by the pea Rubisco Small Subunit and Intervening Sequence of the DNA insert. Both forms of the enzyme are referred to as DMO protein.  </w:t>
      </w:r>
    </w:p>
    <w:p w14:paraId="477E5CE3" w14:textId="3BAEA9B1" w:rsidR="006825BA" w:rsidRPr="006825BA" w:rsidRDefault="006825BA" w:rsidP="00EB37E8">
      <w:pPr>
        <w:widowControl/>
        <w:autoSpaceDE w:val="0"/>
        <w:autoSpaceDN w:val="0"/>
        <w:adjustRightInd w:val="0"/>
        <w:spacing w:after="240"/>
        <w:rPr>
          <w:rFonts w:cs="Arial"/>
          <w:szCs w:val="22"/>
        </w:rPr>
      </w:pPr>
      <w:r w:rsidRPr="006825BA">
        <w:rPr>
          <w:rFonts w:cs="Arial"/>
          <w:szCs w:val="22"/>
        </w:rPr>
        <w:t>Alternatively-processed DMO proteins are approved by Health Canada in MON 87708 soybean, MON 87419 corn and MON 88701 cotton. A comparison of the amino acid sequence from DMO proteins present in different plant lines and the wild</w:t>
      </w:r>
      <w:r w:rsidR="00FF4C2E">
        <w:rPr>
          <w:rFonts w:cs="Arial"/>
          <w:szCs w:val="22"/>
        </w:rPr>
        <w:t>-</w:t>
      </w:r>
      <w:r w:rsidRPr="006825BA">
        <w:rPr>
          <w:rFonts w:cs="Arial"/>
          <w:szCs w:val="22"/>
        </w:rPr>
        <w:t xml:space="preserve">type DMO protein from </w:t>
      </w:r>
      <w:r w:rsidRPr="006825BA">
        <w:rPr>
          <w:rFonts w:cs="Arial"/>
          <w:i/>
          <w:szCs w:val="22"/>
        </w:rPr>
        <w:t xml:space="preserve">S. </w:t>
      </w:r>
      <w:r w:rsidR="003E6A33">
        <w:rPr>
          <w:rFonts w:cs="Arial"/>
          <w:i/>
          <w:szCs w:val="22"/>
        </w:rPr>
        <w:t xml:space="preserve"> </w:t>
      </w:r>
      <w:r w:rsidRPr="006825BA">
        <w:rPr>
          <w:rFonts w:cs="Arial"/>
          <w:i/>
          <w:szCs w:val="22"/>
        </w:rPr>
        <w:t>maltophilia</w:t>
      </w:r>
      <w:r w:rsidRPr="006825BA">
        <w:rPr>
          <w:rFonts w:cs="Arial"/>
          <w:szCs w:val="22"/>
        </w:rPr>
        <w:t xml:space="preserve"> is shown in </w:t>
      </w:r>
      <w:r w:rsidR="00FF4C2E" w:rsidRPr="00FF4C2E">
        <w:rPr>
          <w:rFonts w:eastAsia="CIDFont+F1" w:cs="Arial"/>
          <w:szCs w:val="22"/>
          <w:lang w:val="en-CA" w:eastAsia="en-GB" w:bidi="ar-SA"/>
        </w:rPr>
        <w:t>Figure 6</w:t>
      </w:r>
      <w:r w:rsidRPr="006825BA">
        <w:rPr>
          <w:rFonts w:cs="Arial"/>
          <w:szCs w:val="22"/>
        </w:rPr>
        <w:t xml:space="preserve">. </w:t>
      </w:r>
      <w:r w:rsidRPr="006825BA">
        <w:rPr>
          <w:rFonts w:eastAsia="CIDFont+F1" w:cs="Arial"/>
          <w:szCs w:val="22"/>
          <w:lang w:val="en-CA" w:eastAsia="en-GB" w:bidi="ar-SA"/>
        </w:rPr>
        <w:t xml:space="preserve">The alignment of the amino acid sequences of the different DMO proteins shows they are highly similar. DMO proteins expressed in MON 94100 canola are identical in amino acid sequence to the DMO proteins expressed in previously approved MON 87708 soybean.  Each DMO protein has the same function and catalyzes the same enzymatic reaction. </w:t>
      </w:r>
    </w:p>
    <w:p w14:paraId="4F4EFA8D" w14:textId="6397ADA2" w:rsidR="006825BA" w:rsidRPr="006825BA" w:rsidRDefault="006825BA" w:rsidP="00EB37E8">
      <w:pPr>
        <w:spacing w:after="240"/>
        <w:rPr>
          <w:rFonts w:eastAsia="CIDFont+F1" w:cs="Arial"/>
          <w:szCs w:val="22"/>
          <w:lang w:val="en-CA" w:eastAsia="en-GB" w:bidi="ar-SA"/>
        </w:rPr>
      </w:pPr>
      <w:r w:rsidRPr="006825BA">
        <w:rPr>
          <w:rFonts w:eastAsia="CIDFont+F1" w:cs="Arial"/>
          <w:szCs w:val="22"/>
          <w:lang w:val="en-CA" w:eastAsia="en-GB" w:bidi="ar-SA"/>
        </w:rPr>
        <w:t xml:space="preserve">The blue regions in </w:t>
      </w:r>
      <w:r w:rsidRPr="00FF4C2E">
        <w:rPr>
          <w:rFonts w:eastAsia="CIDFont+F1" w:cs="Arial"/>
          <w:szCs w:val="22"/>
          <w:lang w:val="en-CA" w:eastAsia="en-GB" w:bidi="ar-SA"/>
        </w:rPr>
        <w:t xml:space="preserve">Figure </w:t>
      </w:r>
      <w:r w:rsidR="00FF4C2E">
        <w:rPr>
          <w:rFonts w:eastAsia="CIDFont+F1" w:cs="Arial"/>
          <w:szCs w:val="22"/>
          <w:lang w:val="en-CA" w:eastAsia="en-GB" w:bidi="ar-SA"/>
        </w:rPr>
        <w:t>6</w:t>
      </w:r>
      <w:r w:rsidRPr="006825BA">
        <w:rPr>
          <w:rFonts w:eastAsia="CIDFont+F1" w:cs="Arial"/>
          <w:szCs w:val="22"/>
          <w:lang w:val="en-CA" w:eastAsia="en-GB" w:bidi="ar-SA"/>
        </w:rPr>
        <w:t xml:space="preserve"> indicate sequences of 100% amino acid identity. The DMO proteins in MON 94100, MON 87429, MON 87419, MON 88701 and MON 87708 share identity to the wild type DMO except for insertion of a single amino acid at position 2 from the N-terminus, or, a single amino acid change at position 112 (tryptophan to cysteine) or additional amino acids encoded at the N-terminus.</w:t>
      </w:r>
    </w:p>
    <w:p w14:paraId="17342939" w14:textId="5E445453" w:rsidR="006825BA" w:rsidRDefault="006825BA" w:rsidP="006825BA">
      <w:pPr>
        <w:jc w:val="center"/>
        <w:rPr>
          <w:rFonts w:eastAsia="CIDFont+F1" w:cs="Arial"/>
          <w:color w:val="0070C0"/>
          <w:szCs w:val="22"/>
          <w:lang w:val="en-CA" w:eastAsia="en-GB" w:bidi="ar-SA"/>
        </w:rPr>
      </w:pPr>
      <w:r>
        <w:rPr>
          <w:noProof/>
          <w:lang w:eastAsia="en-GB" w:bidi="ar-SA"/>
        </w:rPr>
        <w:drawing>
          <wp:inline distT="0" distB="0" distL="0" distR="0" wp14:anchorId="7E63D5C8" wp14:editId="30B42C2F">
            <wp:extent cx="5759450" cy="3521710"/>
            <wp:effectExtent l="0" t="0" r="0" b="2540"/>
            <wp:docPr id="19" name="Picture 19" descr="Protein sequence alignment of DMO proteins expressed in genetically modified commodities compared with wild-type DMO derived from S. maltophilia. Blue region indicates 100% amino acid identity. CTP2/4, Apg6 and RbcS – chloroplast targeting sequences (red boxes). "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521710"/>
                    </a:xfrm>
                    <a:prstGeom prst="rect">
                      <a:avLst/>
                    </a:prstGeom>
                  </pic:spPr>
                </pic:pic>
              </a:graphicData>
            </a:graphic>
          </wp:inline>
        </w:drawing>
      </w:r>
    </w:p>
    <w:p w14:paraId="2CD0A887" w14:textId="061B355C" w:rsidR="006825BA" w:rsidRPr="006825BA" w:rsidRDefault="006825BA" w:rsidP="006825BA">
      <w:pPr>
        <w:widowControl/>
        <w:autoSpaceDE w:val="0"/>
        <w:autoSpaceDN w:val="0"/>
        <w:adjustRightInd w:val="0"/>
        <w:rPr>
          <w:rFonts w:cs="Arial"/>
          <w:i/>
          <w:lang w:bidi="ar-SA"/>
        </w:rPr>
      </w:pPr>
      <w:r w:rsidRPr="00FF4C2E">
        <w:rPr>
          <w:rFonts w:cs="Arial"/>
          <w:i/>
          <w:lang w:bidi="ar-SA"/>
        </w:rPr>
        <w:t xml:space="preserve">Figure </w:t>
      </w:r>
      <w:r w:rsidR="00FF4C2E">
        <w:rPr>
          <w:rFonts w:cs="Arial"/>
          <w:i/>
          <w:lang w:bidi="ar-SA"/>
        </w:rPr>
        <w:t>6</w:t>
      </w:r>
      <w:r w:rsidRPr="006825BA">
        <w:rPr>
          <w:rFonts w:cs="Arial"/>
          <w:i/>
          <w:lang w:bidi="ar-SA"/>
        </w:rPr>
        <w:t xml:space="preserve">: </w:t>
      </w:r>
      <w:r w:rsidRPr="006825BA">
        <w:rPr>
          <w:rFonts w:eastAsia="CIDFont+F1" w:cs="Arial"/>
          <w:i/>
          <w:szCs w:val="22"/>
          <w:lang w:eastAsia="en-GB" w:bidi="ar-SA"/>
        </w:rPr>
        <w:t>Protein sequence alignment of DMO proteins expressed in genetically modified commodities compared with wild</w:t>
      </w:r>
      <w:r w:rsidR="00FF4C2E">
        <w:rPr>
          <w:rFonts w:eastAsia="CIDFont+F1" w:cs="Arial"/>
          <w:i/>
          <w:szCs w:val="22"/>
          <w:lang w:eastAsia="en-GB" w:bidi="ar-SA"/>
        </w:rPr>
        <w:t>-</w:t>
      </w:r>
      <w:r w:rsidRPr="006825BA">
        <w:rPr>
          <w:rFonts w:eastAsia="CIDFont+F1" w:cs="Arial"/>
          <w:i/>
          <w:szCs w:val="22"/>
          <w:lang w:eastAsia="en-GB" w:bidi="ar-SA"/>
        </w:rPr>
        <w:t xml:space="preserve">type DMO derived from S. maltophilia. </w:t>
      </w:r>
      <w:r w:rsidRPr="006825BA">
        <w:rPr>
          <w:rFonts w:eastAsia="CIDFont+F1" w:cs="Arial"/>
          <w:i/>
          <w:szCs w:val="22"/>
          <w:lang w:val="en-CA" w:eastAsia="en-GB" w:bidi="ar-SA"/>
        </w:rPr>
        <w:t xml:space="preserve">Blue region indicates 100% amino acid identity. CTP2/4, Apg6 and RbcS – chloroplast targeting sequences (red boxes). </w:t>
      </w:r>
    </w:p>
    <w:p w14:paraId="4016F8EC" w14:textId="070BDB6C" w:rsidR="00D970F7" w:rsidRDefault="00D970F7" w:rsidP="00E01196">
      <w:pPr>
        <w:pStyle w:val="Heading2"/>
      </w:pPr>
      <w:bookmarkStart w:id="184" w:name="_Toc482255826"/>
      <w:bookmarkStart w:id="185" w:name="_Toc489531036"/>
      <w:bookmarkStart w:id="186" w:name="_Toc491439837"/>
      <w:bookmarkStart w:id="187" w:name="_Toc493515867"/>
      <w:bookmarkStart w:id="188" w:name="_Toc495489337"/>
      <w:bookmarkStart w:id="189" w:name="_Toc496169790"/>
      <w:bookmarkStart w:id="190" w:name="_Toc500321348"/>
      <w:bookmarkStart w:id="191" w:name="_Toc58597809"/>
      <w:bookmarkEnd w:id="177"/>
      <w:bookmarkEnd w:id="178"/>
      <w:bookmarkEnd w:id="179"/>
      <w:bookmarkEnd w:id="180"/>
      <w:bookmarkEnd w:id="181"/>
      <w:bookmarkEnd w:id="182"/>
      <w:r w:rsidRPr="00262CF4">
        <w:t>4.</w:t>
      </w:r>
      <w:r w:rsidR="00B6207C">
        <w:t>2</w:t>
      </w:r>
      <w:r w:rsidRPr="00262CF4">
        <w:tab/>
        <w:t xml:space="preserve">Characterisation of </w:t>
      </w:r>
      <w:r w:rsidR="001512E6" w:rsidRPr="001512E6">
        <w:t>DMO</w:t>
      </w:r>
      <w:r w:rsidRPr="001512E6">
        <w:t xml:space="preserve"> </w:t>
      </w:r>
      <w:r>
        <w:t>protein expressed</w:t>
      </w:r>
      <w:r w:rsidRPr="00262CF4">
        <w:t xml:space="preserve"> in </w:t>
      </w:r>
      <w:r w:rsidR="001512E6">
        <w:t>MON 94100</w:t>
      </w:r>
      <w:r w:rsidRPr="00262CF4">
        <w:t xml:space="preserve"> </w:t>
      </w:r>
      <w:r>
        <w:t>and</w:t>
      </w:r>
      <w:r w:rsidRPr="00262CF4">
        <w:t xml:space="preserve"> equivalence </w:t>
      </w:r>
      <w:r>
        <w:t>to</w:t>
      </w:r>
      <w:r w:rsidRPr="00262CF4">
        <w:t xml:space="preserve"> </w:t>
      </w:r>
      <w:r w:rsidR="001512E6">
        <w:t xml:space="preserve">the </w:t>
      </w:r>
      <w:bookmarkEnd w:id="184"/>
      <w:bookmarkEnd w:id="185"/>
      <w:bookmarkEnd w:id="186"/>
      <w:bookmarkEnd w:id="187"/>
      <w:bookmarkEnd w:id="188"/>
      <w:bookmarkEnd w:id="189"/>
      <w:bookmarkEnd w:id="190"/>
      <w:r w:rsidR="00096AF2">
        <w:t xml:space="preserve">DMO protein expressed in </w:t>
      </w:r>
      <w:r w:rsidR="00E62A79">
        <w:t>MON 87708</w:t>
      </w:r>
      <w:bookmarkEnd w:id="191"/>
    </w:p>
    <w:p w14:paraId="4350CEB0" w14:textId="64DEF5B0" w:rsidR="001512E6" w:rsidRDefault="00096AF2" w:rsidP="00EB37E8">
      <w:pPr>
        <w:spacing w:after="240"/>
        <w:rPr>
          <w:lang w:bidi="ar-SA"/>
        </w:rPr>
      </w:pPr>
      <w:r>
        <w:rPr>
          <w:lang w:bidi="ar-SA"/>
        </w:rPr>
        <w:t>The level of DMO protein in the seed of MON 94100 canola is very low, and the DMO protein</w:t>
      </w:r>
      <w:r w:rsidR="00CD27F5">
        <w:rPr>
          <w:lang w:bidi="ar-SA"/>
        </w:rPr>
        <w:t xml:space="preserve"> in the canola seed has the </w:t>
      </w:r>
      <w:r w:rsidR="00E62A79">
        <w:rPr>
          <w:lang w:bidi="ar-SA"/>
        </w:rPr>
        <w:t>same amino acid sequences as MON 87708-produced DMO protein, which has been characterised and used for safety testing. Demonstration of the physiochemical and functional equivalence of the MON 94100-produced and MON 87708-produced DMO proteins justifies the use of safety studies performed on the MON 87708-produced DMO protein to support the safety of the MON 94100-produced DMO protein. In order to confirm that the MON 94100-produced DMO protein is equivalent to the DMO protein expressed in MON 87708, a series of analytical techniques</w:t>
      </w:r>
      <w:r w:rsidR="008A1958">
        <w:rPr>
          <w:lang w:bidi="ar-SA"/>
        </w:rPr>
        <w:t xml:space="preserve"> were employed: (i) determination of the apparent molecular weight, (ii) recognition by specific antibodies (immunoreactivity</w:t>
      </w:r>
      <w:r w:rsidR="00371E5E">
        <w:rPr>
          <w:lang w:bidi="ar-SA"/>
        </w:rPr>
        <w:t>), (iii) measurement of enzyme activity, and (iv) glycosylation status. The identification of the MON 94100-produced DMO protein was confirmed by a) N-terminal sequence analysis, b)</w:t>
      </w:r>
      <w:r w:rsidR="00F07B3C">
        <w:rPr>
          <w:lang w:bidi="ar-SA"/>
        </w:rPr>
        <w:t xml:space="preserve"> liquid chromatography tandem mass spectrometry (LC-MS/MS)</w:t>
      </w:r>
      <w:r w:rsidR="000845FB">
        <w:rPr>
          <w:lang w:bidi="ar-SA"/>
        </w:rPr>
        <w:t>, and c) Western blot analyses.</w:t>
      </w:r>
    </w:p>
    <w:p w14:paraId="059900DB" w14:textId="3E2D8CC3" w:rsidR="000845FB" w:rsidRDefault="000845FB" w:rsidP="00EB37E8">
      <w:pPr>
        <w:spacing w:after="240"/>
        <w:rPr>
          <w:lang w:bidi="ar-SA"/>
        </w:rPr>
      </w:pPr>
      <w:r>
        <w:rPr>
          <w:lang w:bidi="ar-SA"/>
        </w:rPr>
        <w:t xml:space="preserve">The DMO protein was extracted and purified from approximately 2 kg of ground defatted seed powder of MON 94100 canola through a series of extraction and filtration steps, followed by immunoaffinity chromatography using resin cross-linked with mouse monoclonal </w:t>
      </w:r>
      <w:r w:rsidR="000423F5">
        <w:rPr>
          <w:lang w:bidi="ar-SA"/>
        </w:rPr>
        <w:t xml:space="preserve">anti-DMO </w:t>
      </w:r>
      <w:r>
        <w:rPr>
          <w:lang w:bidi="ar-SA"/>
        </w:rPr>
        <w:t>antibodies</w:t>
      </w:r>
      <w:r w:rsidR="000423F5">
        <w:rPr>
          <w:lang w:bidi="ar-SA"/>
        </w:rPr>
        <w:t>. The total protein concentration of the MON 94100-produced DMO was determined to be 0.47 mg/ml based on enzyme-linked immunosorbent assay (ELISA) analysis.</w:t>
      </w:r>
    </w:p>
    <w:p w14:paraId="1FA0DB63" w14:textId="2B8B717B" w:rsidR="000423F5" w:rsidRDefault="000423F5" w:rsidP="00EB37E8">
      <w:pPr>
        <w:spacing w:after="240"/>
        <w:rPr>
          <w:b/>
          <w:lang w:bidi="ar-SA"/>
        </w:rPr>
      </w:pPr>
      <w:r>
        <w:rPr>
          <w:b/>
          <w:lang w:bidi="ar-SA"/>
        </w:rPr>
        <w:t>4.2.1 Molecular weight and immunoreactivity</w:t>
      </w:r>
    </w:p>
    <w:p w14:paraId="169BEFC2" w14:textId="77777777" w:rsidR="0079031A" w:rsidRDefault="005127B0" w:rsidP="00EB37E8">
      <w:pPr>
        <w:spacing w:after="240"/>
        <w:rPr>
          <w:lang w:bidi="ar-SA"/>
        </w:rPr>
      </w:pPr>
      <w:r>
        <w:rPr>
          <w:lang w:bidi="ar-SA"/>
        </w:rPr>
        <w:t>The molecular weight</w:t>
      </w:r>
      <w:r w:rsidR="006B54D7">
        <w:rPr>
          <w:lang w:bidi="ar-SA"/>
        </w:rPr>
        <w:t xml:space="preserve"> (MW)</w:t>
      </w:r>
      <w:r>
        <w:rPr>
          <w:lang w:bidi="ar-SA"/>
        </w:rPr>
        <w:t xml:space="preserve"> of the DMO protein from MON 94100 and MON 87708 was determined by SDS-PAGE. The MON 94100-produced and MON 87708-produced DMO proteins migrated to the same position</w:t>
      </w:r>
      <w:r w:rsidR="006B54D7">
        <w:rPr>
          <w:lang w:bidi="ar-SA"/>
        </w:rPr>
        <w:t xml:space="preserve"> on the gel and the apparent molecular weight of the DMO+27 and DMO was calculated to be 39.4 and 38.0 kDa, respectively. The average purity of the DMO protein was determined to be 92 %. Because the experimentally determined MW of the MON 94100-produced DMO protein was within the acceptance limits of equivalence (i.e., within the upper and lower limits of the 95 % prediction interval derived from data obtained from the apparent MW of the MON 87708-produced DMO protein), the MON 94100-produced and MON 87708-produced DMO proteins were determined to have equivalent apparent molecular weights. </w:t>
      </w:r>
    </w:p>
    <w:p w14:paraId="6D7E11EE" w14:textId="7749980D" w:rsidR="00B6207C" w:rsidRDefault="006B54D7" w:rsidP="00EB37E8">
      <w:pPr>
        <w:spacing w:after="240"/>
        <w:rPr>
          <w:lang w:bidi="ar-SA"/>
        </w:rPr>
      </w:pPr>
      <w:r>
        <w:rPr>
          <w:lang w:bidi="ar-SA"/>
        </w:rPr>
        <w:t xml:space="preserve">Immunoreactivity was detected on Western blots using a polyclonal goat anti-DMO antibody followed by </w:t>
      </w:r>
      <w:r w:rsidR="005173A0">
        <w:rPr>
          <w:lang w:bidi="ar-SA"/>
        </w:rPr>
        <w:t>horseradish peroxidase-conjugated anti-goat IgG as the secondary antibody. The Western blot showed immunoreactive bands at the expected apparent MW for both the MON 94100-produced and MON 87708-produced DMO proteins (i.e., 38 kDa for DMO and 41 kDa for DMO+27). As expected, the signal intensity increased</w:t>
      </w:r>
      <w:r w:rsidR="002F13B9">
        <w:rPr>
          <w:lang w:bidi="ar-SA"/>
        </w:rPr>
        <w:t xml:space="preserve"> with protein load. Densitometric analysis was conducted on the bands</w:t>
      </w:r>
      <w:r w:rsidR="005173A0">
        <w:rPr>
          <w:lang w:bidi="ar-SA"/>
        </w:rPr>
        <w:t xml:space="preserve"> </w:t>
      </w:r>
      <w:r w:rsidR="000154A8">
        <w:rPr>
          <w:lang w:bidi="ar-SA"/>
        </w:rPr>
        <w:t>that migrated at the expected apparent MW for the DMO proteins. The signal intensity (reported as optical density [OD]) of the bands of interest in the lanes loaded with MON 94100-produced and MON 87708-produced DMO proteins was measured. Although the expression ratio between DMO+27 and DMO bands in MON 94100-produced DMO and the MON 87708-produced DMO protein are different, the mean signal intensity of the MON 94100-produced DMO proteins was within 35 % of the mean signal intensity of the MON 87708-produced DMO proteins. Therefore, the MON 94100-produced DMO protein and MON 87708-produced DMO protein were determined to have equivalent immunoreactivity.</w:t>
      </w:r>
    </w:p>
    <w:p w14:paraId="0EA2AEC5" w14:textId="18A12EF7" w:rsidR="000154A8" w:rsidRDefault="000154A8" w:rsidP="00EB37E8">
      <w:pPr>
        <w:spacing w:after="240"/>
        <w:rPr>
          <w:b/>
          <w:lang w:bidi="ar-SA"/>
        </w:rPr>
      </w:pPr>
      <w:r>
        <w:rPr>
          <w:b/>
          <w:lang w:bidi="ar-SA"/>
        </w:rPr>
        <w:t>4.2.2 N-terminal sequence analysis</w:t>
      </w:r>
    </w:p>
    <w:p w14:paraId="6EBC5787" w14:textId="791FB5BA" w:rsidR="000154A8" w:rsidRDefault="004B2EB1" w:rsidP="00EB37E8">
      <w:pPr>
        <w:spacing w:after="240"/>
        <w:rPr>
          <w:lang w:bidi="ar-SA"/>
        </w:rPr>
      </w:pPr>
      <w:r>
        <w:rPr>
          <w:lang w:bidi="ar-SA"/>
        </w:rPr>
        <w:t xml:space="preserve">N-terminal sequencing was performed on the MON 94100-produced DMO protein. The expected N-terminal sequence for the canola DMO protein, deduced from the </w:t>
      </w:r>
      <w:r>
        <w:rPr>
          <w:i/>
          <w:lang w:bidi="ar-SA"/>
        </w:rPr>
        <w:t xml:space="preserve">dmo </w:t>
      </w:r>
      <w:r>
        <w:rPr>
          <w:lang w:bidi="ar-SA"/>
        </w:rPr>
        <w:t xml:space="preserve">gene present in MON 94100 was observed by LC-MS/MS, with the exception of the N-terminal methionine which was cleaved </w:t>
      </w:r>
      <w:r>
        <w:rPr>
          <w:i/>
          <w:lang w:bidi="ar-SA"/>
        </w:rPr>
        <w:t>in vivo</w:t>
      </w:r>
      <w:r>
        <w:rPr>
          <w:lang w:bidi="ar-SA"/>
        </w:rPr>
        <w:t xml:space="preserve"> by methionine aminopeptidase and other aminopeptidases. The cleavage of the N-terminal methionine from proteins </w:t>
      </w:r>
      <w:r>
        <w:rPr>
          <w:i/>
          <w:lang w:bidi="ar-SA"/>
        </w:rPr>
        <w:t>in vivo</w:t>
      </w:r>
      <w:r>
        <w:rPr>
          <w:lang w:bidi="ar-SA"/>
        </w:rPr>
        <w:t xml:space="preserve"> by methionine aminopeptidase is common in many organisms (</w:t>
      </w:r>
      <w:r w:rsidRPr="0039615F">
        <w:rPr>
          <w:lang w:bidi="ar-SA"/>
        </w:rPr>
        <w:t>Bradshaw et al., 1998; Wang et al., 2016</w:t>
      </w:r>
      <w:r>
        <w:rPr>
          <w:lang w:bidi="ar-SA"/>
        </w:rPr>
        <w:t xml:space="preserve">). The N-terminal sequence for the canola DMO protein of MON 94100 was </w:t>
      </w:r>
      <w:r w:rsidR="006001C2">
        <w:rPr>
          <w:lang w:bidi="ar-SA"/>
        </w:rPr>
        <w:t>consistent with the N-terminal sequence for the soy DMO protein of MON 87708 observed by MALDI-TOF MS. The N-terminal sequence data confirms the identity of the DMO protein isolated from the seed of MON 94100.</w:t>
      </w:r>
    </w:p>
    <w:p w14:paraId="7343F550" w14:textId="16EB16FE" w:rsidR="006001C2" w:rsidRDefault="006001C2" w:rsidP="00EB37E8">
      <w:pPr>
        <w:spacing w:after="240"/>
        <w:rPr>
          <w:lang w:bidi="ar-SA"/>
        </w:rPr>
      </w:pPr>
      <w:r>
        <w:rPr>
          <w:lang w:bidi="ar-SA"/>
        </w:rPr>
        <w:t xml:space="preserve">The expected N-terminal sequence for the canola DMO+27 protein, deduced from the additional 27 amino acids at the N-terminus encoded by the target </w:t>
      </w:r>
      <w:r>
        <w:rPr>
          <w:i/>
          <w:lang w:bidi="ar-SA"/>
        </w:rPr>
        <w:t>dmo</w:t>
      </w:r>
      <w:r>
        <w:rPr>
          <w:lang w:bidi="ar-SA"/>
        </w:rPr>
        <w:t xml:space="preserve"> gene was observed by LC-MS/MS analysis. The N-terminal sequence of the canola DMO+27 protein isolated from MON 94100 was consistent with the N-terminal sequence for the soy DMO+27 protein of MON 87708 observed by MALDI-TOF MS. The N-terminal sequence data confirms the identity of the DMO+27 protein isolated from the seed of MON 94100.</w:t>
      </w:r>
    </w:p>
    <w:p w14:paraId="3BDED4DC" w14:textId="5D3DC82A" w:rsidR="007345CE" w:rsidRDefault="007345CE" w:rsidP="00EB37E8">
      <w:pPr>
        <w:spacing w:after="240"/>
        <w:rPr>
          <w:b/>
          <w:lang w:bidi="ar-SA"/>
        </w:rPr>
      </w:pPr>
      <w:r>
        <w:rPr>
          <w:b/>
          <w:lang w:bidi="ar-SA"/>
        </w:rPr>
        <w:t>4.2.3</w:t>
      </w:r>
      <w:r w:rsidR="005D11BA">
        <w:rPr>
          <w:b/>
          <w:lang w:bidi="ar-SA"/>
        </w:rPr>
        <w:t xml:space="preserve"> LC-MS/MS Mass Fingerprint Analysis</w:t>
      </w:r>
    </w:p>
    <w:p w14:paraId="33049B52" w14:textId="74FB6448" w:rsidR="005D11BA" w:rsidRDefault="00F07B3C" w:rsidP="00EB37E8">
      <w:pPr>
        <w:spacing w:after="240"/>
        <w:rPr>
          <w:lang w:bidi="ar-SA"/>
        </w:rPr>
      </w:pPr>
      <w:r>
        <w:rPr>
          <w:lang w:bidi="ar-SA"/>
        </w:rPr>
        <w:t>The identification of proteins by peptide mass fingerprinting is considered reliable if the measured coverage if the sequence is 15 % or higher, with a minimum of five peptide matches (</w:t>
      </w:r>
      <w:r w:rsidRPr="00DE6903">
        <w:rPr>
          <w:lang w:bidi="ar-SA"/>
        </w:rPr>
        <w:t>Jensen et al., 1997</w:t>
      </w:r>
      <w:r>
        <w:rPr>
          <w:lang w:bidi="ar-SA"/>
        </w:rPr>
        <w:t>).</w:t>
      </w:r>
    </w:p>
    <w:p w14:paraId="0E2C8F00" w14:textId="2D975EF6" w:rsidR="00997494" w:rsidRDefault="00F07B3C" w:rsidP="00EB37E8">
      <w:pPr>
        <w:spacing w:after="240"/>
        <w:rPr>
          <w:lang w:bidi="ar-SA"/>
        </w:rPr>
      </w:pPr>
      <w:r>
        <w:rPr>
          <w:lang w:bidi="ar-SA"/>
        </w:rPr>
        <w:t>An aliquot of the purified MON 94100-produced DMO protein was digested by trypsin and the resulting peptide fragments analysed by LC</w:t>
      </w:r>
      <w:r w:rsidR="00997494">
        <w:rPr>
          <w:lang w:bidi="ar-SA"/>
        </w:rPr>
        <w:t xml:space="preserve">-MS/MS. </w:t>
      </w:r>
      <w:r w:rsidR="000F54C2">
        <w:rPr>
          <w:lang w:bidi="ar-SA"/>
        </w:rPr>
        <w:t>The MON 94100-produced DMO protein is a mixture of two forms of protein, DMO and DMO+27 due to incomplete processing of the target sequence.</w:t>
      </w:r>
    </w:p>
    <w:p w14:paraId="33DFF074" w14:textId="55909A3E" w:rsidR="00F07B3C" w:rsidRDefault="00997494" w:rsidP="00EB37E8">
      <w:pPr>
        <w:spacing w:after="240"/>
        <w:rPr>
          <w:lang w:bidi="ar-SA"/>
        </w:rPr>
      </w:pPr>
      <w:r>
        <w:rPr>
          <w:lang w:bidi="ar-SA"/>
        </w:rPr>
        <w:t xml:space="preserve">There were 43 unique peptides identified that corresponded to the expected masses deduced from potential trypsin cleavage sites within the DMO amino acid sequence. The experimentally determined coverage of the DMO protein was 100 % (339 of 339 amino acids). A peptide map of the MON 94100-produced DMO is shown in </w:t>
      </w:r>
      <w:r w:rsidRPr="00FF4C2E">
        <w:rPr>
          <w:lang w:bidi="ar-SA"/>
        </w:rPr>
        <w:t xml:space="preserve">Figure </w:t>
      </w:r>
      <w:r w:rsidR="00FF4C2E">
        <w:rPr>
          <w:lang w:bidi="ar-SA"/>
        </w:rPr>
        <w:t>7</w:t>
      </w:r>
      <w:r>
        <w:rPr>
          <w:lang w:bidi="ar-SA"/>
        </w:rPr>
        <w:t>.</w:t>
      </w:r>
    </w:p>
    <w:p w14:paraId="3761F902" w14:textId="68EAF22E" w:rsidR="00997494" w:rsidRDefault="00997494" w:rsidP="00EB37E8">
      <w:pPr>
        <w:spacing w:after="240"/>
        <w:rPr>
          <w:lang w:bidi="ar-SA"/>
        </w:rPr>
      </w:pPr>
      <w:r>
        <w:rPr>
          <w:lang w:bidi="ar-SA"/>
        </w:rPr>
        <w:t>There were 50 unique peptides identified that corresponded to the expected masses deduced from the potential trypsin cleavage sites within the DMO+27 amino acid sequence.</w:t>
      </w:r>
      <w:r w:rsidR="000F54C2">
        <w:rPr>
          <w:lang w:bidi="ar-SA"/>
        </w:rPr>
        <w:t xml:space="preserve"> The experimentally determined coverage of the DMO+27 protein was 98 % (361 of 367 amino acids). A peptide map of the MON 94100-produced DMO+27 is shown in </w:t>
      </w:r>
      <w:r w:rsidR="000F54C2" w:rsidRPr="00C87D9C">
        <w:rPr>
          <w:lang w:bidi="ar-SA"/>
        </w:rPr>
        <w:t xml:space="preserve">Figure </w:t>
      </w:r>
      <w:r w:rsidR="00FF4C2E">
        <w:rPr>
          <w:lang w:bidi="ar-SA"/>
        </w:rPr>
        <w:t>8</w:t>
      </w:r>
      <w:r w:rsidR="000F54C2">
        <w:rPr>
          <w:lang w:bidi="ar-SA"/>
        </w:rPr>
        <w:t>.</w:t>
      </w:r>
    </w:p>
    <w:p w14:paraId="7A13AC27" w14:textId="48136CDC" w:rsidR="00445C4D" w:rsidRDefault="00997494" w:rsidP="00EB37E8">
      <w:pPr>
        <w:spacing w:after="240"/>
        <w:rPr>
          <w:lang w:bidi="ar-SA"/>
        </w:rPr>
      </w:pPr>
      <w:r>
        <w:rPr>
          <w:lang w:bidi="ar-SA"/>
        </w:rPr>
        <w:t>An aliquot of the purified MON 8</w:t>
      </w:r>
      <w:r w:rsidR="000F54C2">
        <w:rPr>
          <w:lang w:bidi="ar-SA"/>
        </w:rPr>
        <w:t xml:space="preserve">7708-produced DMO protein was digested by trypsin and the resulting peptide fragments </w:t>
      </w:r>
      <w:r w:rsidR="00445C4D">
        <w:rPr>
          <w:lang w:bidi="ar-SA"/>
        </w:rPr>
        <w:t>analysed by LC-MS/MS. The MON 87708-produced DMO protein is a mixture of two forms of protein, DMO and DMO+27 due to incomplete processing of the target sequence.</w:t>
      </w:r>
    </w:p>
    <w:p w14:paraId="1FCEC73F" w14:textId="2AB3B365" w:rsidR="00445C4D" w:rsidRDefault="00445C4D" w:rsidP="00EB37E8">
      <w:pPr>
        <w:spacing w:after="240"/>
        <w:rPr>
          <w:lang w:bidi="ar-SA"/>
        </w:rPr>
      </w:pPr>
      <w:r>
        <w:rPr>
          <w:lang w:bidi="ar-SA"/>
        </w:rPr>
        <w:t>There were 16 unique peptides identified that corresponded to the expected masses deduced from potential trypsin cleavage sites within the DMO amino acid sequence. The experimentally determined coverage of the DMO protein was 62 % (21</w:t>
      </w:r>
      <w:r w:rsidR="00121A15">
        <w:rPr>
          <w:lang w:bidi="ar-SA"/>
        </w:rPr>
        <w:t>1</w:t>
      </w:r>
      <w:r>
        <w:rPr>
          <w:lang w:bidi="ar-SA"/>
        </w:rPr>
        <w:t xml:space="preserve"> of 339 amino acids). A peptide map of the MON 87708-produced DMO is shown in </w:t>
      </w:r>
      <w:r w:rsidRPr="00C87D9C">
        <w:rPr>
          <w:lang w:bidi="ar-SA"/>
        </w:rPr>
        <w:t xml:space="preserve">Figure </w:t>
      </w:r>
      <w:r w:rsidR="00C87D9C">
        <w:rPr>
          <w:lang w:bidi="ar-SA"/>
        </w:rPr>
        <w:t>9</w:t>
      </w:r>
      <w:r>
        <w:rPr>
          <w:lang w:bidi="ar-SA"/>
        </w:rPr>
        <w:t>.</w:t>
      </w:r>
    </w:p>
    <w:p w14:paraId="29016108" w14:textId="75D027DF" w:rsidR="00997494" w:rsidRDefault="00445C4D" w:rsidP="00EB37E8">
      <w:pPr>
        <w:spacing w:after="240"/>
        <w:rPr>
          <w:lang w:bidi="ar-SA"/>
        </w:rPr>
      </w:pPr>
      <w:r>
        <w:rPr>
          <w:lang w:bidi="ar-SA"/>
        </w:rPr>
        <w:t>There were 16 unique peptides identified that corresponded to the expected masses deduced from potential trypsin cleavage sites within the DMO+27 amino acid sequence. The experimentally determined coverage of the DMO</w:t>
      </w:r>
      <w:r w:rsidR="00721E5F">
        <w:rPr>
          <w:lang w:bidi="ar-SA"/>
        </w:rPr>
        <w:t>+27</w:t>
      </w:r>
      <w:r>
        <w:rPr>
          <w:lang w:bidi="ar-SA"/>
        </w:rPr>
        <w:t xml:space="preserve"> protein was 6</w:t>
      </w:r>
      <w:r w:rsidR="0076440A">
        <w:rPr>
          <w:lang w:bidi="ar-SA"/>
        </w:rPr>
        <w:t>1</w:t>
      </w:r>
      <w:r>
        <w:rPr>
          <w:lang w:bidi="ar-SA"/>
        </w:rPr>
        <w:t xml:space="preserve"> % (2</w:t>
      </w:r>
      <w:r w:rsidR="0076440A">
        <w:rPr>
          <w:lang w:bidi="ar-SA"/>
        </w:rPr>
        <w:t>23</w:t>
      </w:r>
      <w:r>
        <w:rPr>
          <w:lang w:bidi="ar-SA"/>
        </w:rPr>
        <w:t xml:space="preserve"> of 339 amino acids). A peptide map of the MON 87708-produced DMO</w:t>
      </w:r>
      <w:r w:rsidR="00721E5F">
        <w:rPr>
          <w:lang w:bidi="ar-SA"/>
        </w:rPr>
        <w:t>+27</w:t>
      </w:r>
      <w:r>
        <w:rPr>
          <w:lang w:bidi="ar-SA"/>
        </w:rPr>
        <w:t xml:space="preserve"> is shown in </w:t>
      </w:r>
      <w:r w:rsidRPr="00C87D9C">
        <w:rPr>
          <w:lang w:bidi="ar-SA"/>
        </w:rPr>
        <w:t xml:space="preserve">Figure </w:t>
      </w:r>
      <w:r w:rsidR="00C87D9C">
        <w:rPr>
          <w:lang w:bidi="ar-SA"/>
        </w:rPr>
        <w:t>10</w:t>
      </w:r>
      <w:r>
        <w:rPr>
          <w:lang w:bidi="ar-SA"/>
        </w:rPr>
        <w:t>.</w:t>
      </w:r>
    </w:p>
    <w:p w14:paraId="0068D0D9" w14:textId="7B12F91C" w:rsidR="00792AE0" w:rsidRDefault="00792AE0" w:rsidP="00792AE0">
      <w:pPr>
        <w:jc w:val="center"/>
        <w:rPr>
          <w:i/>
          <w:lang w:bidi="ar-SA"/>
        </w:rPr>
      </w:pPr>
      <w:r w:rsidRPr="00792AE0">
        <w:rPr>
          <w:i/>
          <w:noProof/>
          <w:lang w:eastAsia="en-GB" w:bidi="ar-SA"/>
        </w:rPr>
        <w:drawing>
          <wp:inline distT="0" distB="0" distL="0" distR="0" wp14:anchorId="0BAC2FC8" wp14:editId="29777E23">
            <wp:extent cx="5759450" cy="2110712"/>
            <wp:effectExtent l="0" t="0" r="0" b="4445"/>
            <wp:docPr id="15" name="Picture 15" descr="Tryptic Peptide Map of the MON 94100-produced DMO protein. The deduced amino acid sequence of the DMO protein is 339 amino acids as shown. Boxed regions correspond to peptides that were identified from the plant-produced protein sample using LC-MS/MS"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110712"/>
                    </a:xfrm>
                    <a:prstGeom prst="rect">
                      <a:avLst/>
                    </a:prstGeom>
                    <a:noFill/>
                    <a:ln>
                      <a:noFill/>
                    </a:ln>
                  </pic:spPr>
                </pic:pic>
              </a:graphicData>
            </a:graphic>
          </wp:inline>
        </w:drawing>
      </w:r>
    </w:p>
    <w:p w14:paraId="0DAFA898" w14:textId="258EA368" w:rsidR="00721E5F" w:rsidRDefault="00721E5F" w:rsidP="00B6207C">
      <w:pPr>
        <w:rPr>
          <w:i/>
          <w:lang w:bidi="ar-SA"/>
        </w:rPr>
      </w:pPr>
      <w:r>
        <w:rPr>
          <w:i/>
          <w:lang w:bidi="ar-SA"/>
        </w:rPr>
        <w:t xml:space="preserve">Figure </w:t>
      </w:r>
      <w:r w:rsidR="00FF4C2E">
        <w:rPr>
          <w:i/>
          <w:lang w:bidi="ar-SA"/>
        </w:rPr>
        <w:t>7</w:t>
      </w:r>
      <w:r>
        <w:rPr>
          <w:i/>
          <w:lang w:bidi="ar-SA"/>
        </w:rPr>
        <w:t>: Tryptic Peptide Map of the MON</w:t>
      </w:r>
      <w:r w:rsidR="00121A15">
        <w:rPr>
          <w:i/>
          <w:lang w:bidi="ar-SA"/>
        </w:rPr>
        <w:t xml:space="preserve"> 94100-produced DMO protein. The deduced amino acid sequence of the DMO protein is 339 amino acids as shown. Boxed regions correspond to peptides that were identified from the plant-produced protein sample using LC-MS/MS</w:t>
      </w:r>
    </w:p>
    <w:p w14:paraId="1C91116F" w14:textId="77777777" w:rsidR="00121A15" w:rsidRDefault="00121A15" w:rsidP="00B6207C">
      <w:pPr>
        <w:rPr>
          <w:i/>
          <w:lang w:bidi="ar-SA"/>
        </w:rPr>
      </w:pPr>
    </w:p>
    <w:p w14:paraId="34C81CF8" w14:textId="0A63E46C" w:rsidR="00792AE0" w:rsidRDefault="00792AE0" w:rsidP="00792AE0">
      <w:pPr>
        <w:jc w:val="center"/>
        <w:rPr>
          <w:i/>
          <w:lang w:bidi="ar-SA"/>
        </w:rPr>
      </w:pPr>
      <w:r w:rsidRPr="00792AE0">
        <w:rPr>
          <w:i/>
          <w:noProof/>
          <w:lang w:eastAsia="en-GB" w:bidi="ar-SA"/>
        </w:rPr>
        <w:drawing>
          <wp:inline distT="0" distB="0" distL="0" distR="0" wp14:anchorId="3384FC02" wp14:editId="7011ED90">
            <wp:extent cx="5759450" cy="2424555"/>
            <wp:effectExtent l="0" t="0" r="0" b="0"/>
            <wp:docPr id="17" name="Picture 17" descr="Tryptic Peptide Map of the MON 94100-produced DMO protein. The deduced amino acid sequence of the DMO+27 protein is 361 amino acids as shown. Boxed regions correspond to peptides that were identified from the plant-produced protein sample using LC-MS/M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424555"/>
                    </a:xfrm>
                    <a:prstGeom prst="rect">
                      <a:avLst/>
                    </a:prstGeom>
                    <a:noFill/>
                    <a:ln>
                      <a:noFill/>
                    </a:ln>
                  </pic:spPr>
                </pic:pic>
              </a:graphicData>
            </a:graphic>
          </wp:inline>
        </w:drawing>
      </w:r>
    </w:p>
    <w:p w14:paraId="094A0ED5" w14:textId="51496E9C" w:rsidR="00121A15" w:rsidRPr="00721E5F" w:rsidRDefault="00121A15" w:rsidP="00EB37E8">
      <w:pPr>
        <w:spacing w:after="240"/>
        <w:rPr>
          <w:i/>
          <w:lang w:bidi="ar-SA"/>
        </w:rPr>
      </w:pPr>
      <w:r>
        <w:rPr>
          <w:i/>
          <w:lang w:bidi="ar-SA"/>
        </w:rPr>
        <w:t xml:space="preserve">Figure </w:t>
      </w:r>
      <w:r w:rsidR="00FF4C2E">
        <w:rPr>
          <w:i/>
          <w:lang w:bidi="ar-SA"/>
        </w:rPr>
        <w:t>8</w:t>
      </w:r>
      <w:r>
        <w:rPr>
          <w:i/>
          <w:lang w:bidi="ar-SA"/>
        </w:rPr>
        <w:t>: Tryptic Peptide Map of the MON 94100-produced DMO protein. The deduced amino acid sequence of the DMO+27 protein is 361 amino acids as shown. Boxed regions correspond to peptides that were identified from the plant-produced protein sample using LC-MS/MS</w:t>
      </w:r>
    </w:p>
    <w:p w14:paraId="4D8F2F0A" w14:textId="6ABA8EB6" w:rsidR="00792AE0" w:rsidRDefault="00792AE0" w:rsidP="00792AE0">
      <w:pPr>
        <w:jc w:val="center"/>
        <w:rPr>
          <w:i/>
          <w:lang w:bidi="ar-SA"/>
        </w:rPr>
      </w:pPr>
      <w:r w:rsidRPr="00792AE0">
        <w:rPr>
          <w:i/>
          <w:noProof/>
          <w:lang w:eastAsia="en-GB" w:bidi="ar-SA"/>
        </w:rPr>
        <w:drawing>
          <wp:inline distT="0" distB="0" distL="0" distR="0" wp14:anchorId="7874D3BC" wp14:editId="4E6D37C8">
            <wp:extent cx="5759450" cy="2052173"/>
            <wp:effectExtent l="0" t="0" r="0" b="5715"/>
            <wp:docPr id="16" name="Picture 16" descr="Tryptic Peptide Map of the MON 87708-produced DMO protein. The deduced amino acid sequence of the DMO protein is 211 amino acids as shown. Boxed regions correspond to peptides that were identified from the plant-produced protein sample using LC-MS/MS"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052173"/>
                    </a:xfrm>
                    <a:prstGeom prst="rect">
                      <a:avLst/>
                    </a:prstGeom>
                    <a:noFill/>
                    <a:ln>
                      <a:noFill/>
                    </a:ln>
                  </pic:spPr>
                </pic:pic>
              </a:graphicData>
            </a:graphic>
          </wp:inline>
        </w:drawing>
      </w:r>
    </w:p>
    <w:p w14:paraId="3466AB51" w14:textId="03065B04" w:rsidR="00121A15" w:rsidRPr="00721E5F" w:rsidRDefault="00121A15" w:rsidP="00EB37E8">
      <w:pPr>
        <w:spacing w:after="240"/>
        <w:rPr>
          <w:i/>
          <w:lang w:bidi="ar-SA"/>
        </w:rPr>
      </w:pPr>
      <w:r>
        <w:rPr>
          <w:i/>
          <w:lang w:bidi="ar-SA"/>
        </w:rPr>
        <w:t xml:space="preserve">Figure </w:t>
      </w:r>
      <w:r w:rsidR="00C87D9C">
        <w:rPr>
          <w:i/>
          <w:lang w:bidi="ar-SA"/>
        </w:rPr>
        <w:t>9</w:t>
      </w:r>
      <w:r>
        <w:rPr>
          <w:i/>
          <w:lang w:bidi="ar-SA"/>
        </w:rPr>
        <w:t>: Tryptic Peptide Map of the MON 87708-produced DMO protein. The deduced amino acid sequence of the DMO protein is 211 amino acids as shown. Boxed regions correspond to peptides that were identified from the plant-produced protein sample using LC-MS/MS</w:t>
      </w:r>
    </w:p>
    <w:p w14:paraId="5F3BB19E" w14:textId="57E1276A" w:rsidR="00792AE0" w:rsidRDefault="00792AE0" w:rsidP="00792AE0">
      <w:pPr>
        <w:jc w:val="center"/>
        <w:rPr>
          <w:i/>
          <w:lang w:bidi="ar-SA"/>
        </w:rPr>
      </w:pPr>
      <w:r w:rsidRPr="00792AE0">
        <w:rPr>
          <w:i/>
          <w:noProof/>
          <w:lang w:eastAsia="en-GB" w:bidi="ar-SA"/>
        </w:rPr>
        <w:drawing>
          <wp:inline distT="0" distB="0" distL="0" distR="0" wp14:anchorId="3DD0D25C" wp14:editId="3B8646BC">
            <wp:extent cx="5759450" cy="2323560"/>
            <wp:effectExtent l="0" t="0" r="0" b="635"/>
            <wp:docPr id="18" name="Picture 18" descr="Tryptic Peptide Map of the MON 87708-produced DMO protein. The deduced amino acid sequence of the DMO+27 protein is 223 amino acids as shown. Boxed regions correspond to peptides that were identified from the plant-produced protein sample using LC-MS/MS"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323560"/>
                    </a:xfrm>
                    <a:prstGeom prst="rect">
                      <a:avLst/>
                    </a:prstGeom>
                    <a:noFill/>
                    <a:ln>
                      <a:noFill/>
                    </a:ln>
                  </pic:spPr>
                </pic:pic>
              </a:graphicData>
            </a:graphic>
          </wp:inline>
        </w:drawing>
      </w:r>
    </w:p>
    <w:p w14:paraId="07D4DE4C" w14:textId="15BB9FA7" w:rsidR="00121A15" w:rsidRPr="00721E5F" w:rsidRDefault="00121A15" w:rsidP="00EB37E8">
      <w:pPr>
        <w:spacing w:after="240"/>
        <w:rPr>
          <w:i/>
          <w:lang w:bidi="ar-SA"/>
        </w:rPr>
      </w:pPr>
      <w:r>
        <w:rPr>
          <w:i/>
          <w:lang w:bidi="ar-SA"/>
        </w:rPr>
        <w:t xml:space="preserve">Figure </w:t>
      </w:r>
      <w:r w:rsidR="00C87D9C">
        <w:rPr>
          <w:i/>
          <w:lang w:bidi="ar-SA"/>
        </w:rPr>
        <w:t>10</w:t>
      </w:r>
      <w:r>
        <w:rPr>
          <w:i/>
          <w:lang w:bidi="ar-SA"/>
        </w:rPr>
        <w:t>: Tryptic Peptide Map of the MON 87708-produced DMO protein. The deduced amino acid sequence of the DMO+27 protein is 223 amino acids as shown. Boxed regions correspond to peptides that were identified from the plant-produced protein sample using LC-MS/MS</w:t>
      </w:r>
    </w:p>
    <w:p w14:paraId="6D3FBABC" w14:textId="1A79CB58" w:rsidR="00AF07D9" w:rsidRDefault="00AF07D9" w:rsidP="00EB37E8">
      <w:pPr>
        <w:spacing w:after="240"/>
        <w:rPr>
          <w:b/>
          <w:lang w:bidi="ar-SA"/>
        </w:rPr>
      </w:pPr>
      <w:r>
        <w:rPr>
          <w:b/>
          <w:lang w:bidi="ar-SA"/>
        </w:rPr>
        <w:t>4.2.4 Functional Activity</w:t>
      </w:r>
    </w:p>
    <w:p w14:paraId="49F47FE0" w14:textId="3CCBA332" w:rsidR="00AF07D9" w:rsidRDefault="008C2003" w:rsidP="00EB37E8">
      <w:pPr>
        <w:spacing w:after="240"/>
        <w:rPr>
          <w:lang w:bidi="ar-SA"/>
        </w:rPr>
      </w:pPr>
      <w:r>
        <w:rPr>
          <w:lang w:bidi="ar-SA"/>
        </w:rPr>
        <w:t xml:space="preserve">The DMO enzyme converts dicamba to DCSA and formaldehyde. The functional activity of the MON 94100-produced and MON 87708-produced DMO proteins was compared by measuring the amount of dicamba that was converted to DCSA </w:t>
      </w:r>
      <w:r>
        <w:rPr>
          <w:i/>
          <w:lang w:bidi="ar-SA"/>
        </w:rPr>
        <w:t>in vitro</w:t>
      </w:r>
      <w:r>
        <w:rPr>
          <w:lang w:bidi="ar-SA"/>
        </w:rPr>
        <w:t>, using High Performance Liquid Chromatography (HPLC) and fluorescence detection. Enzyme activity was expressed as specific activity (nmol per minute per mg). In this assay system, the specific activity of the MON 94100-produced and MON 87708-produced DMO proteins were determined to be 566 and 217 nmol per minute per mg, respectively.</w:t>
      </w:r>
    </w:p>
    <w:p w14:paraId="05033BAE" w14:textId="73844985" w:rsidR="008C2003" w:rsidRDefault="008C2003" w:rsidP="00EB37E8">
      <w:pPr>
        <w:spacing w:after="240"/>
        <w:rPr>
          <w:lang w:bidi="ar-SA"/>
        </w:rPr>
      </w:pPr>
      <w:r>
        <w:rPr>
          <w:lang w:bidi="ar-SA"/>
        </w:rPr>
        <w:t>Based on the results of these enzyme activity assays, the MON 94100-produced DMO protein and MON 87708-produced DMO protein are functionally equivalent.</w:t>
      </w:r>
    </w:p>
    <w:p w14:paraId="1CB6F9FC" w14:textId="131F89C7" w:rsidR="006878E7" w:rsidRDefault="006878E7" w:rsidP="00EB37E8">
      <w:pPr>
        <w:spacing w:after="240"/>
        <w:rPr>
          <w:b/>
          <w:lang w:bidi="ar-SA"/>
        </w:rPr>
      </w:pPr>
      <w:r>
        <w:rPr>
          <w:b/>
          <w:lang w:bidi="ar-SA"/>
        </w:rPr>
        <w:t>4.2.5 Glycosylation analysis</w:t>
      </w:r>
    </w:p>
    <w:p w14:paraId="53FE90A9" w14:textId="4528BDE5" w:rsidR="006878E7" w:rsidRDefault="006878E7" w:rsidP="00EB37E8">
      <w:pPr>
        <w:spacing w:after="240"/>
        <w:rPr>
          <w:lang w:bidi="ar-SA"/>
        </w:rPr>
      </w:pPr>
      <w:r>
        <w:rPr>
          <w:lang w:bidi="ar-SA"/>
        </w:rPr>
        <w:t>Proteins expressed in eukaryotic organisms such as plants, can be modified with carbohydrate moieties after being translated (</w:t>
      </w:r>
      <w:r w:rsidRPr="00DE6903">
        <w:rPr>
          <w:lang w:bidi="ar-SA"/>
        </w:rPr>
        <w:t>Rademacher et al., 1988</w:t>
      </w:r>
      <w:r>
        <w:rPr>
          <w:lang w:bidi="ar-SA"/>
        </w:rPr>
        <w:t>). To test whether the DMO protein was glycosylated when expressed in the grain of MON 94100, the plant-produced protein was analysed with a proprietary glycoprotein detection kit. Transferrin, a glycosylated protein, was used as a positive control in the assay. To assess equivalence of the MON 94100-produced and MON 87708-produced DMO proteins, the MON 87708-produced DMO protein was also analysed.</w:t>
      </w:r>
    </w:p>
    <w:p w14:paraId="15322E9E" w14:textId="37C28FAE" w:rsidR="006878E7" w:rsidRDefault="006878E7" w:rsidP="00EB37E8">
      <w:pPr>
        <w:spacing w:after="240"/>
        <w:rPr>
          <w:lang w:bidi="ar-SA"/>
        </w:rPr>
      </w:pPr>
      <w:r>
        <w:rPr>
          <w:lang w:bidi="ar-SA"/>
        </w:rPr>
        <w:t xml:space="preserve">A clear glycosylation signal was observed at the expected molecular weight (approx. 80 kDa) in the transferrin control, whereas no glycosylation signal was observed </w:t>
      </w:r>
      <w:r w:rsidR="00AC19A7">
        <w:rPr>
          <w:lang w:bidi="ar-SA"/>
        </w:rPr>
        <w:t>in the MON 94100-produced and MON 87708-produced DMO protein samples.</w:t>
      </w:r>
    </w:p>
    <w:p w14:paraId="4BDE9E8D" w14:textId="3E8EFD6E" w:rsidR="00AC19A7" w:rsidRDefault="00AC19A7" w:rsidP="00EB37E8">
      <w:pPr>
        <w:spacing w:after="240"/>
        <w:rPr>
          <w:lang w:bidi="ar-SA"/>
        </w:rPr>
      </w:pPr>
      <w:r>
        <w:rPr>
          <w:lang w:bidi="ar-SA"/>
        </w:rPr>
        <w:t>Based on the results of these analyses, the MON 9400-produced and MON 87708-produced DMO proteins have equivalent glycosylation status.</w:t>
      </w:r>
    </w:p>
    <w:p w14:paraId="361D243A" w14:textId="07786ACB" w:rsidR="00AC19A7" w:rsidRDefault="00AC19A7" w:rsidP="00EB37E8">
      <w:pPr>
        <w:spacing w:after="240"/>
        <w:rPr>
          <w:b/>
          <w:lang w:bidi="ar-SA"/>
        </w:rPr>
      </w:pPr>
      <w:r>
        <w:rPr>
          <w:b/>
          <w:lang w:bidi="ar-SA"/>
        </w:rPr>
        <w:t>4.2.6 Conclusion</w:t>
      </w:r>
    </w:p>
    <w:p w14:paraId="04B6EC79" w14:textId="422F214D" w:rsidR="00AC19A7" w:rsidRPr="00AC19A7" w:rsidRDefault="00AC19A7" w:rsidP="00EB37E8">
      <w:pPr>
        <w:spacing w:after="240"/>
        <w:rPr>
          <w:lang w:bidi="ar-SA"/>
        </w:rPr>
      </w:pPr>
      <w:r>
        <w:rPr>
          <w:lang w:bidi="ar-SA"/>
        </w:rPr>
        <w:t xml:space="preserve">Analyses of molecular weight, immunoreactivity, and functional enzyme activity confirmed that the DMO protein produced in the grain of MON 94100 plants was as expected from the expression of the inserted </w:t>
      </w:r>
      <w:r>
        <w:rPr>
          <w:i/>
          <w:lang w:bidi="ar-SA"/>
        </w:rPr>
        <w:t xml:space="preserve">dmo </w:t>
      </w:r>
      <w:r>
        <w:rPr>
          <w:lang w:bidi="ar-SA"/>
        </w:rPr>
        <w:t>gene. The results of the N-terminal amino acid sequencing and peptide mass fingerprinting of DMO protein was further confirmation of its identity. Comparison of the MON 94100-produced and MON 87708-produced DMO proteins demonstrated that both proteins are equivalent in terms of molecular size, immunoreactivity, and specific enzyme activity. Separate analysis of the MON 94100-produced and MON 87708-produced DMO proteins showed that they are not glycosylated. Based on these results, the conclusion is that the MON 87708-produced DMO protein is a suitable substitute for the MON 94100-produced DMO protein in safety assessment studies.</w:t>
      </w:r>
    </w:p>
    <w:p w14:paraId="0990050F" w14:textId="356B6088" w:rsidR="00B6207C" w:rsidRDefault="00B6207C" w:rsidP="00E01196">
      <w:pPr>
        <w:pStyle w:val="Heading2"/>
      </w:pPr>
      <w:bookmarkStart w:id="192" w:name="_Toc500321347"/>
      <w:bookmarkStart w:id="193" w:name="_Toc58597810"/>
      <w:r>
        <w:t>4.3</w:t>
      </w:r>
      <w:r w:rsidRPr="00262CF4">
        <w:tab/>
      </w:r>
      <w:r w:rsidRPr="00B6207C">
        <w:t xml:space="preserve">Expression of </w:t>
      </w:r>
      <w:r w:rsidRPr="006825BA">
        <w:t xml:space="preserve">the </w:t>
      </w:r>
      <w:r w:rsidR="006825BA" w:rsidRPr="006825BA">
        <w:t>DMO</w:t>
      </w:r>
      <w:r w:rsidRPr="006825BA">
        <w:t xml:space="preserve"> protein in </w:t>
      </w:r>
      <w:r w:rsidR="006825BA" w:rsidRPr="006825BA">
        <w:t>canola</w:t>
      </w:r>
      <w:r w:rsidRPr="006825BA">
        <w:t xml:space="preserve"> </w:t>
      </w:r>
      <w:r w:rsidRPr="00B6207C">
        <w:t>tissues</w:t>
      </w:r>
      <w:bookmarkEnd w:id="192"/>
      <w:bookmarkEnd w:id="193"/>
    </w:p>
    <w:p w14:paraId="21DA96ED" w14:textId="61AAF727" w:rsidR="00BC59B3" w:rsidRPr="00BC59B3" w:rsidRDefault="00BC59B3" w:rsidP="00EB37E8">
      <w:pPr>
        <w:spacing w:after="240"/>
        <w:rPr>
          <w:rFonts w:cs="Arial"/>
          <w:bCs/>
          <w:szCs w:val="22"/>
        </w:rPr>
      </w:pPr>
      <w:r w:rsidRPr="00BC59B3">
        <w:rPr>
          <w:rFonts w:cs="Arial"/>
          <w:bCs/>
          <w:szCs w:val="22"/>
        </w:rPr>
        <w:t>Levels of the DMO protein(s) expressed in MON 94100 canola tissues were determined in field expression studies. MON 94100 plants were grown from verified seeds</w:t>
      </w:r>
      <w:r w:rsidRPr="00BC59B3">
        <w:rPr>
          <w:rStyle w:val="FootnoteReference"/>
          <w:rFonts w:cs="Arial"/>
          <w:bCs/>
          <w:szCs w:val="22"/>
        </w:rPr>
        <w:footnoteReference w:id="4"/>
      </w:r>
      <w:r w:rsidRPr="00BC59B3">
        <w:rPr>
          <w:rFonts w:cs="Arial"/>
          <w:bCs/>
          <w:szCs w:val="22"/>
        </w:rPr>
        <w:t xml:space="preserve"> at three field sites in the U.S</w:t>
      </w:r>
      <w:r w:rsidRPr="00BC59B3">
        <w:rPr>
          <w:rStyle w:val="FootnoteReference"/>
          <w:rFonts w:cs="Arial"/>
          <w:bCs/>
          <w:szCs w:val="22"/>
        </w:rPr>
        <w:footnoteReference w:id="5"/>
      </w:r>
      <w:r w:rsidRPr="00BC59B3">
        <w:rPr>
          <w:rFonts w:cs="Arial"/>
          <w:bCs/>
          <w:szCs w:val="22"/>
        </w:rPr>
        <w:t xml:space="preserve"> and two sites in Canada</w:t>
      </w:r>
      <w:r w:rsidRPr="00BC59B3">
        <w:rPr>
          <w:rStyle w:val="FootnoteReference"/>
          <w:rFonts w:cs="Arial"/>
          <w:bCs/>
          <w:szCs w:val="22"/>
        </w:rPr>
        <w:footnoteReference w:id="6"/>
      </w:r>
      <w:r w:rsidRPr="00BC59B3">
        <w:rPr>
          <w:rFonts w:cs="Arial"/>
          <w:bCs/>
          <w:szCs w:val="22"/>
        </w:rPr>
        <w:t xml:space="preserve"> during the 2018 growing season. There were four replicated plots at each site. Leaf [over season leaf 1 (OSL1) and over season leaf 4 (OSL4)], forage, root (Root1 and Root2), raceme and grain samples were treated throughout the growing season with dicamba herbicide, and were collected from the replicated plots </w:t>
      </w:r>
      <w:r w:rsidRPr="00A66938">
        <w:rPr>
          <w:rFonts w:cs="Arial"/>
          <w:bCs/>
          <w:szCs w:val="22"/>
        </w:rPr>
        <w:t xml:space="preserve">(Table </w:t>
      </w:r>
      <w:r w:rsidR="00A66938" w:rsidRPr="00A66938">
        <w:rPr>
          <w:rFonts w:cs="Arial"/>
          <w:bCs/>
          <w:szCs w:val="22"/>
        </w:rPr>
        <w:t>5</w:t>
      </w:r>
      <w:r w:rsidRPr="00A66938">
        <w:rPr>
          <w:rFonts w:cs="Arial"/>
          <w:bCs/>
          <w:szCs w:val="22"/>
        </w:rPr>
        <w:t>).</w:t>
      </w:r>
      <w:r w:rsidRPr="00BC59B3">
        <w:rPr>
          <w:rFonts w:cs="Arial"/>
          <w:bCs/>
          <w:szCs w:val="22"/>
        </w:rPr>
        <w:t xml:space="preserve"> Forage and grain samples from canola not treated with dicamba were also collected. To facilitate protein extraction, tissues were ground, lyophilized and stored at -80°C until analysed. Protein was extracted using extraction buffer (phosphate buffered saline buffer with Tween-20), metal beads, shaken and then clarified by centrifugation.</w:t>
      </w:r>
    </w:p>
    <w:p w14:paraId="045C8380" w14:textId="27B488EF" w:rsidR="00BC59B3" w:rsidRPr="00BC59B3" w:rsidRDefault="00BC59B3" w:rsidP="00EB37E8">
      <w:pPr>
        <w:autoSpaceDE w:val="0"/>
        <w:autoSpaceDN w:val="0"/>
        <w:adjustRightInd w:val="0"/>
        <w:spacing w:after="240"/>
        <w:rPr>
          <w:rFonts w:cs="Arial"/>
          <w:bCs/>
          <w:szCs w:val="22"/>
        </w:rPr>
      </w:pPr>
      <w:r w:rsidRPr="00BC59B3">
        <w:rPr>
          <w:rFonts w:cs="Arial"/>
          <w:bCs/>
          <w:szCs w:val="22"/>
        </w:rPr>
        <w:t xml:space="preserve">The level of DMO protein was determined for each sample type using a validated enzyme linked immunosorbent assay (ELISA).  </w:t>
      </w:r>
      <w:r w:rsidR="00250FD3">
        <w:rPr>
          <w:rFonts w:cs="Arial"/>
          <w:bCs/>
          <w:szCs w:val="22"/>
        </w:rPr>
        <w:t>M</w:t>
      </w:r>
      <w:r w:rsidRPr="00BC59B3">
        <w:rPr>
          <w:rFonts w:cs="Arial"/>
          <w:bCs/>
          <w:szCs w:val="22"/>
        </w:rPr>
        <w:t>ouse anti-DMO capture antibody was immobilized onto microtiter plates to allow binding with the DMO containing sample (antigen) or reference standard (</w:t>
      </w:r>
      <w:r w:rsidRPr="00BC59B3">
        <w:rPr>
          <w:rFonts w:cs="Arial"/>
          <w:bCs/>
          <w:i/>
          <w:szCs w:val="22"/>
        </w:rPr>
        <w:t>E.</w:t>
      </w:r>
      <w:r w:rsidR="003E6A33">
        <w:rPr>
          <w:rFonts w:cs="Arial"/>
          <w:bCs/>
          <w:i/>
          <w:szCs w:val="22"/>
        </w:rPr>
        <w:t xml:space="preserve"> </w:t>
      </w:r>
      <w:r w:rsidRPr="00BC59B3">
        <w:rPr>
          <w:rFonts w:cs="Arial"/>
          <w:bCs/>
          <w:i/>
          <w:szCs w:val="22"/>
        </w:rPr>
        <w:t>coli</w:t>
      </w:r>
      <w:r w:rsidRPr="00BC59B3">
        <w:rPr>
          <w:rFonts w:cs="Arial"/>
          <w:bCs/>
          <w:szCs w:val="22"/>
        </w:rPr>
        <w:t xml:space="preserve"> produced transgenic DMO protein). This was followed by the addition of a biotinylated mouse anti-DMO antibody and an avidin-horseradish peroxidase conjugate. To generate colour, 3,3',5,5'- tetramethylbenzidine (TMB) was added as a substrate. The enzymatic reaction was stopped by the addition of phosphoric acid. </w:t>
      </w:r>
    </w:p>
    <w:p w14:paraId="2A3E8132" w14:textId="550DA86C" w:rsidR="00BC59B3" w:rsidRPr="00BC59B3" w:rsidRDefault="00BC59B3" w:rsidP="00EB37E8">
      <w:pPr>
        <w:autoSpaceDE w:val="0"/>
        <w:autoSpaceDN w:val="0"/>
        <w:adjustRightInd w:val="0"/>
        <w:spacing w:after="240"/>
        <w:rPr>
          <w:rFonts w:cs="Arial"/>
          <w:bCs/>
          <w:szCs w:val="22"/>
        </w:rPr>
      </w:pPr>
      <w:r w:rsidRPr="00BC59B3">
        <w:rPr>
          <w:rFonts w:cs="Arial"/>
          <w:bCs/>
          <w:szCs w:val="22"/>
        </w:rPr>
        <w:t xml:space="preserve">DMO ELISA plates were </w:t>
      </w:r>
      <w:r w:rsidR="003E6A33" w:rsidRPr="00BC59B3">
        <w:rPr>
          <w:rFonts w:cs="Arial"/>
          <w:bCs/>
          <w:szCs w:val="22"/>
        </w:rPr>
        <w:t>analysed</w:t>
      </w:r>
      <w:r w:rsidRPr="00BC59B3">
        <w:rPr>
          <w:rFonts w:cs="Arial"/>
          <w:bCs/>
          <w:szCs w:val="22"/>
        </w:rPr>
        <w:t xml:space="preserve"> on a microplate spectrophotometer. Protein concentrations were determined by optical absorbance at a wavelength of 450 nm. Absorbance readings and protein standard concentrations were fitted with a five-parameter logistic curve fit. Following the interpolation from the DMO protein standard curve, the protein levels (ng/ml) in the tissues were converted to a μg/g dry weight value. This conversion utilized a sample dilution factor, tissue-to-buffer ratio and an extraction efficiency conversion factor. </w:t>
      </w:r>
    </w:p>
    <w:p w14:paraId="512343DC" w14:textId="0D25A11C" w:rsidR="00B6207C" w:rsidRPr="00BC59B3" w:rsidRDefault="00BC59B3" w:rsidP="00EB37E8">
      <w:pPr>
        <w:pStyle w:val="FSTableTitle"/>
        <w:spacing w:after="5400"/>
        <w:rPr>
          <w:b w:val="0"/>
          <w:bCs/>
          <w:szCs w:val="22"/>
        </w:rPr>
      </w:pPr>
      <w:r w:rsidRPr="00977495">
        <w:rPr>
          <w:b w:val="0"/>
          <w:bCs/>
          <w:szCs w:val="22"/>
        </w:rPr>
        <w:t xml:space="preserve">Table </w:t>
      </w:r>
      <w:r w:rsidR="00A66938">
        <w:rPr>
          <w:b w:val="0"/>
          <w:bCs/>
          <w:szCs w:val="22"/>
        </w:rPr>
        <w:t>5</w:t>
      </w:r>
      <w:r w:rsidRPr="00BC59B3">
        <w:rPr>
          <w:b w:val="0"/>
          <w:bCs/>
          <w:szCs w:val="22"/>
        </w:rPr>
        <w:t xml:space="preserve"> shows the across-site means, standard error, and ranges reported for DMO protein levels for tissues treated with dicamba. Similar values were obtained for samples not treated with dicamba. On a dry weight (</w:t>
      </w:r>
      <w:r w:rsidR="003E6A33">
        <w:rPr>
          <w:b w:val="0"/>
          <w:bCs/>
          <w:szCs w:val="22"/>
        </w:rPr>
        <w:t>DW</w:t>
      </w:r>
      <w:r w:rsidRPr="00BC59B3">
        <w:rPr>
          <w:b w:val="0"/>
          <w:bCs/>
          <w:szCs w:val="22"/>
        </w:rPr>
        <w:t xml:space="preserve">) basis, the mean DMO protein level in MON 94100 across all sites was highest in the root (Root1) at 5.0 µg/g </w:t>
      </w:r>
      <w:r w:rsidR="003E6A33">
        <w:rPr>
          <w:b w:val="0"/>
          <w:bCs/>
          <w:szCs w:val="22"/>
        </w:rPr>
        <w:t>DW</w:t>
      </w:r>
      <w:r w:rsidRPr="00BC59B3">
        <w:rPr>
          <w:b w:val="0"/>
          <w:bCs/>
          <w:szCs w:val="22"/>
        </w:rPr>
        <w:t xml:space="preserve">, and lowest in grain at 0.64 µg/g </w:t>
      </w:r>
      <w:r w:rsidR="003E6A33">
        <w:rPr>
          <w:b w:val="0"/>
          <w:bCs/>
          <w:szCs w:val="22"/>
        </w:rPr>
        <w:t>DW</w:t>
      </w:r>
      <w:r w:rsidRPr="00BC59B3">
        <w:rPr>
          <w:b w:val="0"/>
          <w:bCs/>
          <w:szCs w:val="22"/>
        </w:rPr>
        <w:t>. The grain is the tissue used for food.</w:t>
      </w:r>
    </w:p>
    <w:p w14:paraId="1D0658B9" w14:textId="77777777" w:rsidR="00D26A66" w:rsidRDefault="00D26A66" w:rsidP="00BC59B3">
      <w:pPr>
        <w:rPr>
          <w:b/>
          <w:lang w:eastAsia="en-AU" w:bidi="ar-SA"/>
        </w:rPr>
      </w:pPr>
    </w:p>
    <w:p w14:paraId="3A49F091" w14:textId="77777777" w:rsidR="00D26A66" w:rsidRDefault="00D26A66" w:rsidP="00BC59B3">
      <w:pPr>
        <w:rPr>
          <w:b/>
          <w:lang w:eastAsia="en-AU" w:bidi="ar-SA"/>
        </w:rPr>
      </w:pPr>
    </w:p>
    <w:p w14:paraId="76817628" w14:textId="77777777" w:rsidR="00D26A66" w:rsidRDefault="00D26A66" w:rsidP="00BC59B3">
      <w:pPr>
        <w:rPr>
          <w:b/>
          <w:lang w:eastAsia="en-AU" w:bidi="ar-SA"/>
        </w:rPr>
      </w:pPr>
    </w:p>
    <w:p w14:paraId="11B4AF85" w14:textId="77777777" w:rsidR="00D26A66" w:rsidRDefault="00D26A66" w:rsidP="00BC59B3">
      <w:pPr>
        <w:rPr>
          <w:b/>
          <w:lang w:eastAsia="en-AU" w:bidi="ar-SA"/>
        </w:rPr>
      </w:pPr>
    </w:p>
    <w:p w14:paraId="4DF15291" w14:textId="77777777" w:rsidR="00D26A66" w:rsidRDefault="00D26A66" w:rsidP="00BC59B3">
      <w:pPr>
        <w:rPr>
          <w:b/>
          <w:lang w:eastAsia="en-AU" w:bidi="ar-SA"/>
        </w:rPr>
      </w:pPr>
    </w:p>
    <w:p w14:paraId="750C7A25" w14:textId="77777777" w:rsidR="00D26A66" w:rsidRDefault="00D26A66" w:rsidP="00BC59B3">
      <w:pPr>
        <w:rPr>
          <w:b/>
          <w:lang w:eastAsia="en-AU" w:bidi="ar-SA"/>
        </w:rPr>
      </w:pPr>
    </w:p>
    <w:p w14:paraId="03D7B172" w14:textId="77777777" w:rsidR="00D26A66" w:rsidRDefault="00D26A66" w:rsidP="00BC59B3">
      <w:pPr>
        <w:rPr>
          <w:b/>
          <w:lang w:eastAsia="en-AU" w:bidi="ar-SA"/>
        </w:rPr>
      </w:pPr>
    </w:p>
    <w:p w14:paraId="47E6A985" w14:textId="0521FC46" w:rsidR="00BC59B3" w:rsidRPr="00BC59B3" w:rsidRDefault="00BC59B3" w:rsidP="00BC59B3">
      <w:pPr>
        <w:rPr>
          <w:b/>
        </w:rPr>
      </w:pPr>
      <w:r w:rsidRPr="00977495">
        <w:rPr>
          <w:b/>
          <w:lang w:eastAsia="en-AU" w:bidi="ar-SA"/>
        </w:rPr>
        <w:t xml:space="preserve">Table </w:t>
      </w:r>
      <w:r w:rsidR="00977495" w:rsidRPr="00977495">
        <w:rPr>
          <w:b/>
          <w:lang w:eastAsia="en-AU" w:bidi="ar-SA"/>
        </w:rPr>
        <w:t>5</w:t>
      </w:r>
      <w:r w:rsidRPr="00977495">
        <w:rPr>
          <w:b/>
          <w:lang w:eastAsia="en-AU" w:bidi="ar-SA"/>
        </w:rPr>
        <w:t>:</w:t>
      </w:r>
      <w:r w:rsidRPr="00BC59B3">
        <w:rPr>
          <w:b/>
          <w:lang w:eastAsia="en-AU" w:bidi="ar-SA"/>
        </w:rPr>
        <w:t xml:space="preserve"> Summary of DMO Protein Levels in Treated Canola Tissues Collected from MON 94100 Produced in United States and Canadian Field Trials in 2018</w:t>
      </w:r>
    </w:p>
    <w:p w14:paraId="39ED3C47" w14:textId="34E2099A" w:rsidR="00B6207C" w:rsidRPr="00B6207C" w:rsidRDefault="00BC59B3" w:rsidP="005A7D3A">
      <w:pPr>
        <w:jc w:val="center"/>
        <w:rPr>
          <w:lang w:eastAsia="en-AU" w:bidi="ar-SA"/>
        </w:rPr>
      </w:pPr>
      <w:r w:rsidRPr="00DE2C5D">
        <w:rPr>
          <w:noProof/>
          <w:color w:val="0070C0"/>
          <w:lang w:eastAsia="en-GB" w:bidi="ar-SA"/>
        </w:rPr>
        <w:drawing>
          <wp:inline distT="0" distB="0" distL="0" distR="0" wp14:anchorId="6FA701F9" wp14:editId="6F760DCE">
            <wp:extent cx="4792980" cy="4670381"/>
            <wp:effectExtent l="0" t="0" r="7620" b="0"/>
            <wp:docPr id="20" name="Picture 20" descr="Summary of DMO Protein Levels in Treated Canola Tissues Collected from MON 94100 Produced in United States and Canadian Field Trials in 2018" title="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03449" cy="4680582"/>
                    </a:xfrm>
                    <a:prstGeom prst="rect">
                      <a:avLst/>
                    </a:prstGeom>
                  </pic:spPr>
                </pic:pic>
              </a:graphicData>
            </a:graphic>
          </wp:inline>
        </w:drawing>
      </w:r>
    </w:p>
    <w:p w14:paraId="4C58448F" w14:textId="059DCD8E" w:rsidR="00D970F7" w:rsidRPr="003407BA" w:rsidRDefault="00D970F7" w:rsidP="00E01196">
      <w:pPr>
        <w:pStyle w:val="Heading2"/>
      </w:pPr>
      <w:bookmarkStart w:id="194" w:name="_Toc482255827"/>
      <w:bookmarkStart w:id="195" w:name="_Toc489531037"/>
      <w:bookmarkStart w:id="196" w:name="_Toc491439838"/>
      <w:bookmarkStart w:id="197" w:name="_Toc493515868"/>
      <w:bookmarkStart w:id="198" w:name="_Toc495489338"/>
      <w:bookmarkStart w:id="199" w:name="_Toc496169791"/>
      <w:bookmarkStart w:id="200" w:name="_Toc500321349"/>
      <w:bookmarkStart w:id="201" w:name="_Toc58597811"/>
      <w:r w:rsidRPr="003407BA">
        <w:t>4.4</w:t>
      </w:r>
      <w:r w:rsidRPr="003407BA">
        <w:tab/>
      </w:r>
      <w:bookmarkEnd w:id="194"/>
      <w:bookmarkEnd w:id="195"/>
      <w:bookmarkEnd w:id="196"/>
      <w:bookmarkEnd w:id="197"/>
      <w:bookmarkEnd w:id="198"/>
      <w:bookmarkEnd w:id="199"/>
      <w:bookmarkEnd w:id="200"/>
      <w:r w:rsidR="00BC59B3" w:rsidRPr="003407BA">
        <w:t>Potential Toxicity of the DMO protein</w:t>
      </w:r>
      <w:bookmarkEnd w:id="201"/>
    </w:p>
    <w:p w14:paraId="032F7E0A" w14:textId="77777777" w:rsidR="00BC59B3" w:rsidRPr="00BC59B3" w:rsidRDefault="00BC59B3" w:rsidP="00EB37E8">
      <w:pPr>
        <w:autoSpaceDE w:val="0"/>
        <w:autoSpaceDN w:val="0"/>
        <w:adjustRightInd w:val="0"/>
        <w:spacing w:after="240"/>
        <w:jc w:val="both"/>
        <w:rPr>
          <w:rFonts w:eastAsia="Batang" w:cs="Arial"/>
          <w:szCs w:val="22"/>
        </w:rPr>
      </w:pPr>
      <w:r w:rsidRPr="00BC59B3">
        <w:rPr>
          <w:rFonts w:eastAsia="Batang" w:cs="Arial"/>
          <w:szCs w:val="22"/>
        </w:rPr>
        <w:t>The assessment of potential toxicity of a novel protein is to establish, using a weight of evidence approach, that the novel protein will behave like any other dietary protein. The assessment focuses on 1) whether the novel protein has a history of safe human consumption and if the protein has structural similarity, based on the amino acid sequence to known toxins; 2) structural properties of the novel protein, including whether it is resistant to heat or processing and/or digestion; 3) an assessment of potential acute toxic effects in animals may be considered; and 4) the anticipated dietary exposure levels.</w:t>
      </w:r>
    </w:p>
    <w:p w14:paraId="1CCDDC57" w14:textId="007AB9C2" w:rsidR="00BC59B3" w:rsidRPr="00BC59B3" w:rsidRDefault="00BC59B3" w:rsidP="00EB37E8">
      <w:pPr>
        <w:spacing w:after="240"/>
        <w:jc w:val="both"/>
        <w:rPr>
          <w:rFonts w:eastAsia="Batang" w:cs="Arial"/>
          <w:szCs w:val="22"/>
        </w:rPr>
      </w:pPr>
      <w:r w:rsidRPr="00BC59B3">
        <w:rPr>
          <w:rFonts w:eastAsia="Batang" w:cs="Arial"/>
          <w:szCs w:val="22"/>
        </w:rPr>
        <w:t>The safety of the DMO protein has been reviewed previously by Health Canada in approved products including MON 87708 soybean, MON 88701 cotton, MON 87419 corn and MON 87429 corn</w:t>
      </w:r>
      <w:r w:rsidR="00C50011">
        <w:rPr>
          <w:rStyle w:val="FootnoteReference"/>
          <w:rFonts w:eastAsia="Batang" w:cs="Arial"/>
          <w:szCs w:val="22"/>
        </w:rPr>
        <w:footnoteReference w:id="7"/>
      </w:r>
      <w:r w:rsidRPr="00BC59B3">
        <w:rPr>
          <w:rFonts w:eastAsia="Batang" w:cs="Arial"/>
          <w:szCs w:val="22"/>
        </w:rPr>
        <w:t xml:space="preserve">.  Results in published literature also support the safety of DMO (Wang et al., 2016). </w:t>
      </w:r>
    </w:p>
    <w:p w14:paraId="3368F256" w14:textId="0553FBF9" w:rsidR="00BC59B3" w:rsidRPr="00BC59B3" w:rsidRDefault="00BC59B3" w:rsidP="00BC59B3">
      <w:pPr>
        <w:rPr>
          <w:lang w:bidi="ar-SA"/>
        </w:rPr>
      </w:pPr>
      <w:r w:rsidRPr="00BC59B3">
        <w:rPr>
          <w:rFonts w:eastAsia="Batang" w:cs="Arial"/>
          <w:szCs w:val="22"/>
        </w:rPr>
        <w:t xml:space="preserve">The results presented in Section </w:t>
      </w:r>
      <w:r w:rsidRPr="004B5B43">
        <w:rPr>
          <w:rFonts w:eastAsia="Batang" w:cs="Arial"/>
          <w:szCs w:val="22"/>
        </w:rPr>
        <w:t>4.2</w:t>
      </w:r>
      <w:r w:rsidRPr="00BC59B3">
        <w:rPr>
          <w:rFonts w:eastAsia="Batang" w:cs="Arial"/>
          <w:szCs w:val="22"/>
        </w:rPr>
        <w:t xml:space="preserve"> verify the equivalence of the expressed DMO proteins in MON 94100 and in MON 87708. As the forms of the DMO proteins are 100% identical throughout their amino acid sequence, data previously submitted for the DMO protein expressed in MON 87708 soybean</w:t>
      </w:r>
      <w:r w:rsidRPr="00BC59B3">
        <w:rPr>
          <w:rStyle w:val="FootnoteReference"/>
          <w:rFonts w:eastAsia="Batang" w:cs="Arial"/>
          <w:szCs w:val="22"/>
        </w:rPr>
        <w:footnoteReference w:id="8"/>
      </w:r>
      <w:r w:rsidRPr="00BC59B3">
        <w:rPr>
          <w:rFonts w:eastAsia="Batang" w:cs="Arial"/>
          <w:szCs w:val="22"/>
        </w:rPr>
        <w:t xml:space="preserve"> were referenced to support the safety of the DMO protein in MON 94100.</w:t>
      </w:r>
    </w:p>
    <w:p w14:paraId="714AFF15" w14:textId="4933533A" w:rsidR="00D970F7" w:rsidRDefault="00D970F7" w:rsidP="007433F2">
      <w:pPr>
        <w:pStyle w:val="Heading3"/>
        <w:rPr>
          <w:rFonts w:eastAsia="Batang"/>
        </w:rPr>
      </w:pPr>
      <w:bookmarkStart w:id="202" w:name="_Toc497988149"/>
      <w:bookmarkStart w:id="203" w:name="_Toc499025632"/>
      <w:bookmarkStart w:id="204" w:name="_Toc499210297"/>
      <w:bookmarkStart w:id="205" w:name="_Toc499893687"/>
      <w:bookmarkStart w:id="206" w:name="_Toc500321350"/>
      <w:bookmarkStart w:id="207" w:name="_Toc29555275"/>
      <w:bookmarkStart w:id="208" w:name="_Toc58597812"/>
      <w:r w:rsidRPr="00C90674">
        <w:rPr>
          <w:rFonts w:eastAsia="Batang"/>
        </w:rPr>
        <w:t>4.</w:t>
      </w:r>
      <w:r>
        <w:rPr>
          <w:rFonts w:eastAsia="Batang"/>
        </w:rPr>
        <w:t>4.1</w:t>
      </w:r>
      <w:r w:rsidRPr="00C90674">
        <w:rPr>
          <w:rFonts w:eastAsia="Batang"/>
        </w:rPr>
        <w:tab/>
      </w:r>
      <w:bookmarkEnd w:id="202"/>
      <w:bookmarkEnd w:id="203"/>
      <w:bookmarkEnd w:id="204"/>
      <w:bookmarkEnd w:id="205"/>
      <w:bookmarkEnd w:id="206"/>
      <w:bookmarkEnd w:id="207"/>
      <w:r w:rsidR="006D132E">
        <w:rPr>
          <w:rFonts w:eastAsia="Batang"/>
        </w:rPr>
        <w:t>Similarities with known protein toxins</w:t>
      </w:r>
      <w:bookmarkEnd w:id="208"/>
    </w:p>
    <w:p w14:paraId="271BF6F0" w14:textId="5CBFF46E" w:rsidR="006D132E" w:rsidRPr="006D132E" w:rsidRDefault="006D132E" w:rsidP="00EB37E8">
      <w:pPr>
        <w:widowControl/>
        <w:autoSpaceDE w:val="0"/>
        <w:autoSpaceDN w:val="0"/>
        <w:adjustRightInd w:val="0"/>
        <w:spacing w:after="240"/>
        <w:jc w:val="both"/>
        <w:rPr>
          <w:rFonts w:cs="Arial"/>
          <w:szCs w:val="22"/>
          <w:lang w:val="en-CA" w:eastAsia="en-GB" w:bidi="ar-SA"/>
        </w:rPr>
      </w:pPr>
      <w:r w:rsidRPr="006D132E">
        <w:rPr>
          <w:rFonts w:cs="Arial"/>
          <w:szCs w:val="22"/>
          <w:lang w:val="en-CA" w:eastAsia="en-GB" w:bidi="ar-SA"/>
        </w:rPr>
        <w:t>Bioinformatic</w:t>
      </w:r>
      <w:r w:rsidR="003E6A33">
        <w:rPr>
          <w:rFonts w:cs="Arial"/>
          <w:szCs w:val="22"/>
          <w:lang w:val="en-CA" w:eastAsia="en-GB" w:bidi="ar-SA"/>
        </w:rPr>
        <w:t>s</w:t>
      </w:r>
      <w:r w:rsidRPr="006D132E">
        <w:rPr>
          <w:rFonts w:cs="Arial"/>
          <w:szCs w:val="22"/>
          <w:lang w:val="en-CA" w:eastAsia="en-GB" w:bidi="ar-SA"/>
        </w:rPr>
        <w:t xml:space="preserve"> analyses are useful for assessing whether introduced proteins share any amino acid sequence similarity with known allergenic or toxic proteins. </w:t>
      </w:r>
    </w:p>
    <w:p w14:paraId="2ACA53EF" w14:textId="7D732B02" w:rsidR="006D132E" w:rsidRPr="006D132E" w:rsidRDefault="006D132E" w:rsidP="00EB37E8">
      <w:pPr>
        <w:spacing w:after="240"/>
        <w:rPr>
          <w:rFonts w:eastAsia="Batang"/>
          <w:lang w:eastAsia="en-AU" w:bidi="ar-SA"/>
        </w:rPr>
      </w:pPr>
      <w:r w:rsidRPr="006D132E">
        <w:rPr>
          <w:rFonts w:cs="Arial"/>
          <w:szCs w:val="22"/>
        </w:rPr>
        <w:t xml:space="preserve">The </w:t>
      </w:r>
      <w:r w:rsidR="00D26A66">
        <w:rPr>
          <w:rFonts w:cs="Arial"/>
          <w:szCs w:val="22"/>
        </w:rPr>
        <w:t>applicant</w:t>
      </w:r>
      <w:r w:rsidR="00D26A66" w:rsidRPr="006D132E">
        <w:rPr>
          <w:rFonts w:cs="Arial"/>
          <w:szCs w:val="22"/>
        </w:rPr>
        <w:t xml:space="preserve"> </w:t>
      </w:r>
      <w:r w:rsidRPr="006D132E">
        <w:rPr>
          <w:rFonts w:cs="Arial"/>
          <w:szCs w:val="22"/>
        </w:rPr>
        <w:t xml:space="preserve">provided updated results from </w:t>
      </w:r>
      <w:r w:rsidRPr="006D132E">
        <w:rPr>
          <w:rFonts w:cs="Arial"/>
          <w:i/>
          <w:szCs w:val="22"/>
        </w:rPr>
        <w:t xml:space="preserve">in silico </w:t>
      </w:r>
      <w:r w:rsidRPr="006D132E">
        <w:rPr>
          <w:rFonts w:cs="Arial"/>
          <w:szCs w:val="22"/>
        </w:rPr>
        <w:t xml:space="preserve">analyses comparing the </w:t>
      </w:r>
      <w:r w:rsidRPr="006D132E">
        <w:rPr>
          <w:rFonts w:cs="Arial"/>
          <w:szCs w:val="22"/>
          <w:lang w:val="en-CA" w:eastAsia="en-GB" w:bidi="ar-SA"/>
        </w:rPr>
        <w:t>DMO+27 protein amino acid sequence</w:t>
      </w:r>
      <w:r w:rsidRPr="006D132E">
        <w:rPr>
          <w:rFonts w:cs="Arial"/>
          <w:szCs w:val="22"/>
        </w:rPr>
        <w:t xml:space="preserve"> to the sequences of known protein toxins identified in the National Center for Biotechnology Information (NCBI) protein database (search date: January 2019). At the date of the search, there were 34,642 sequences in the toxin database. A FASTA algorithm (Pearson and Lipman, 1988) was used with a BLOSUM50 scoring matrix (</w:t>
      </w:r>
      <w:r w:rsidRPr="002823A1">
        <w:rPr>
          <w:rFonts w:cs="Arial"/>
          <w:szCs w:val="22"/>
        </w:rPr>
        <w:t>Henikoff and Henikoff, 1992</w:t>
      </w:r>
      <w:r w:rsidRPr="006D132E">
        <w:rPr>
          <w:rFonts w:cs="Arial"/>
          <w:szCs w:val="22"/>
        </w:rPr>
        <w:t>) and the E-value</w:t>
      </w:r>
      <w:r w:rsidRPr="006D132E">
        <w:rPr>
          <w:rStyle w:val="FootnoteReference"/>
          <w:rFonts w:cs="Arial"/>
        </w:rPr>
        <w:footnoteReference w:id="9"/>
      </w:r>
      <w:r w:rsidRPr="006D132E">
        <w:rPr>
          <w:rFonts w:cs="Arial"/>
          <w:szCs w:val="22"/>
        </w:rPr>
        <w:t xml:space="preserve"> threshold conservatively set to 1 x 10</w:t>
      </w:r>
      <w:r w:rsidRPr="006D132E">
        <w:rPr>
          <w:rFonts w:cs="Arial"/>
          <w:szCs w:val="22"/>
          <w:vertAlign w:val="superscript"/>
        </w:rPr>
        <w:t xml:space="preserve">-5 </w:t>
      </w:r>
      <w:r w:rsidRPr="006D132E">
        <w:rPr>
          <w:rFonts w:cs="Arial"/>
          <w:szCs w:val="22"/>
        </w:rPr>
        <w:t>(1e-5). No alignments with an E score of ≤ 1 x 10</w:t>
      </w:r>
      <w:r w:rsidRPr="006D132E">
        <w:rPr>
          <w:rFonts w:cs="Arial"/>
          <w:szCs w:val="22"/>
          <w:vertAlign w:val="superscript"/>
        </w:rPr>
        <w:t xml:space="preserve">-5 </w:t>
      </w:r>
      <w:r w:rsidRPr="006D132E">
        <w:rPr>
          <w:rFonts w:cs="Arial"/>
          <w:szCs w:val="22"/>
        </w:rPr>
        <w:t xml:space="preserve">were obtained and suggests the DMO protein did not share structurally relevant similarities with known toxins. </w:t>
      </w:r>
      <w:r w:rsidRPr="006D132E">
        <w:rPr>
          <w:rFonts w:cs="Arial"/>
          <w:szCs w:val="22"/>
          <w:lang w:val="en-CA" w:eastAsia="en-GB" w:bidi="ar-SA"/>
        </w:rPr>
        <w:t>This is consistent with conclusions reached in the previous assessment of the DMO+27 protein by the Health Canada.</w:t>
      </w:r>
    </w:p>
    <w:p w14:paraId="184BFCA2" w14:textId="0AF3D367" w:rsidR="00D970F7" w:rsidRPr="004B5F1A" w:rsidRDefault="00D970F7" w:rsidP="007433F2">
      <w:pPr>
        <w:pStyle w:val="Heading3"/>
        <w:rPr>
          <w:rFonts w:eastAsia="Batang"/>
        </w:rPr>
      </w:pPr>
      <w:bookmarkStart w:id="209" w:name="_Toc497988150"/>
      <w:bookmarkStart w:id="210" w:name="_Toc499025633"/>
      <w:bookmarkStart w:id="211" w:name="_Toc499210298"/>
      <w:bookmarkStart w:id="212" w:name="_Toc499893688"/>
      <w:bookmarkStart w:id="213" w:name="_Toc500321351"/>
      <w:bookmarkStart w:id="214" w:name="_Toc58597813"/>
      <w:r w:rsidRPr="004B5F1A">
        <w:rPr>
          <w:rFonts w:eastAsia="Batang"/>
        </w:rPr>
        <w:t xml:space="preserve">4.4.2 </w:t>
      </w:r>
      <w:bookmarkEnd w:id="209"/>
      <w:bookmarkEnd w:id="210"/>
      <w:bookmarkEnd w:id="211"/>
      <w:bookmarkEnd w:id="212"/>
      <w:bookmarkEnd w:id="213"/>
      <w:r w:rsidR="004B5F1A">
        <w:rPr>
          <w:rFonts w:eastAsia="Batang"/>
        </w:rPr>
        <w:t xml:space="preserve">  </w:t>
      </w:r>
      <w:r w:rsidR="004B5B43" w:rsidRPr="004B5F1A">
        <w:rPr>
          <w:rFonts w:eastAsia="Batang"/>
        </w:rPr>
        <w:t>Thermolability of the DMO protein</w:t>
      </w:r>
      <w:bookmarkEnd w:id="214"/>
    </w:p>
    <w:p w14:paraId="1EC2883D" w14:textId="77777777" w:rsidR="004B5B43" w:rsidRPr="004B5B43" w:rsidRDefault="004B5B43" w:rsidP="00EB37E8">
      <w:pPr>
        <w:tabs>
          <w:tab w:val="left" w:pos="1134"/>
        </w:tabs>
        <w:spacing w:after="240"/>
        <w:rPr>
          <w:rFonts w:cs="Arial"/>
          <w:szCs w:val="22"/>
        </w:rPr>
      </w:pPr>
      <w:r w:rsidRPr="004B5B43">
        <w:rPr>
          <w:rFonts w:cs="Arial"/>
          <w:szCs w:val="22"/>
        </w:rPr>
        <w:t xml:space="preserve">The thermoliabilty of an enzyme provides an indication of its stability under cooking/processing conditions.  </w:t>
      </w:r>
    </w:p>
    <w:p w14:paraId="52D875F3" w14:textId="77777777" w:rsidR="004B5B43" w:rsidRPr="004B5B43" w:rsidRDefault="004B5B43" w:rsidP="00EB37E8">
      <w:pPr>
        <w:tabs>
          <w:tab w:val="left" w:pos="1134"/>
        </w:tabs>
        <w:spacing w:after="240"/>
        <w:rPr>
          <w:rFonts w:cs="Arial"/>
          <w:szCs w:val="22"/>
        </w:rPr>
      </w:pPr>
      <w:r w:rsidRPr="004B5B43">
        <w:rPr>
          <w:rFonts w:cs="Arial"/>
          <w:szCs w:val="22"/>
        </w:rPr>
        <w:t xml:space="preserve">The DMO protein preparations (derived from MON 87708 soybean seed containing DMO, DMO+27 and all forms of the trimer) were incubated at 25, 37, 55, 75 or 95°C for 15 or 30 minutes. DMO protein maintained at 4°C served as a control. Following treatment, samples were analysed by SDS-PAGE and tested for enzyme activity by incubating with dicamba substrate at 30°C for 15 minutes. The quantity of dichlorosalicyclic acid (DCSA) metabolite was measured using high performance liquid chromatography (HPLC) separation followed by florescence detection using a DCSA standard curve. Rates of reaction were measured as nmol of DCSA produced per minute per mg MON 87708 DMO protein. Non-heat treated DMO protein served as a control in the experiment.  </w:t>
      </w:r>
    </w:p>
    <w:p w14:paraId="74AE1BAD" w14:textId="77777777" w:rsidR="004B5B43" w:rsidRPr="004B5B43" w:rsidRDefault="004B5B43" w:rsidP="00EB37E8">
      <w:pPr>
        <w:tabs>
          <w:tab w:val="left" w:pos="1134"/>
        </w:tabs>
        <w:spacing w:after="240"/>
        <w:rPr>
          <w:rFonts w:cs="Arial"/>
          <w:szCs w:val="22"/>
        </w:rPr>
      </w:pPr>
      <w:r w:rsidRPr="004B5B43">
        <w:rPr>
          <w:rFonts w:cs="Arial"/>
          <w:szCs w:val="22"/>
        </w:rPr>
        <w:t>SDS-PAGE analysis indicated that loss of visually detectable protein as determined by gels stained with Brilliant Blue, required heat treatment of 95°C for ≥ 30 minutes. Results of the activity assay indicated that DMO proteins lost functional activity when heated above temperatures of 55°C for ≥ 15 minutes.</w:t>
      </w:r>
    </w:p>
    <w:p w14:paraId="18008DE1" w14:textId="083750C0" w:rsidR="00D970F7" w:rsidRPr="004B5B43" w:rsidRDefault="004B5B43" w:rsidP="00EB37E8">
      <w:pPr>
        <w:spacing w:after="240"/>
        <w:rPr>
          <w:lang w:bidi="ar-SA"/>
        </w:rPr>
      </w:pPr>
      <w:r w:rsidRPr="004B5B43">
        <w:rPr>
          <w:rFonts w:cs="Arial"/>
          <w:szCs w:val="22"/>
        </w:rPr>
        <w:t>The results demonstrate that the DMO proteins are functionally and structurally unstable at elevated temperatures. The DMO protein is expected to be inactivated and degraded as canola oil is exposed to high temperatures during its processing.</w:t>
      </w:r>
    </w:p>
    <w:p w14:paraId="61C206CF" w14:textId="67935643" w:rsidR="00F45433" w:rsidRPr="004B5F1A" w:rsidRDefault="004B5F1A" w:rsidP="007433F2">
      <w:pPr>
        <w:pStyle w:val="Heading3"/>
        <w:rPr>
          <w:rFonts w:eastAsia="Batang"/>
        </w:rPr>
      </w:pPr>
      <w:bookmarkStart w:id="215" w:name="_Toc497988151"/>
      <w:bookmarkStart w:id="216" w:name="_Toc499025634"/>
      <w:bookmarkStart w:id="217" w:name="_Toc499210299"/>
      <w:bookmarkStart w:id="218" w:name="_Toc499893689"/>
      <w:bookmarkStart w:id="219" w:name="_Toc500321352"/>
      <w:bookmarkStart w:id="220" w:name="_Toc58597814"/>
      <w:r>
        <w:rPr>
          <w:rFonts w:eastAsia="Batang"/>
        </w:rPr>
        <w:t xml:space="preserve">4.4.3   </w:t>
      </w:r>
      <w:r w:rsidR="00D970F7" w:rsidRPr="004B5F1A">
        <w:rPr>
          <w:rFonts w:eastAsia="Batang"/>
        </w:rPr>
        <w:t>Susceptibility of</w:t>
      </w:r>
      <w:r w:rsidR="00F97CAE" w:rsidRPr="004B5F1A">
        <w:rPr>
          <w:rFonts w:eastAsia="Batang"/>
        </w:rPr>
        <w:t xml:space="preserve"> the</w:t>
      </w:r>
      <w:r w:rsidR="00D970F7" w:rsidRPr="004B5F1A">
        <w:rPr>
          <w:rFonts w:eastAsia="Batang"/>
        </w:rPr>
        <w:t xml:space="preserve"> </w:t>
      </w:r>
      <w:r w:rsidR="004B5B43" w:rsidRPr="004B5F1A">
        <w:rPr>
          <w:rFonts w:eastAsia="Batang"/>
        </w:rPr>
        <w:t>DMO</w:t>
      </w:r>
      <w:r w:rsidR="00F97CAE" w:rsidRPr="004B5F1A">
        <w:rPr>
          <w:rFonts w:eastAsia="Batang"/>
        </w:rPr>
        <w:t xml:space="preserve"> protein</w:t>
      </w:r>
      <w:r w:rsidR="00D970F7" w:rsidRPr="004B5F1A">
        <w:rPr>
          <w:rFonts w:eastAsia="Batang"/>
        </w:rPr>
        <w:t xml:space="preserve"> to digestion with pepsin and pancreatin</w:t>
      </w:r>
      <w:bookmarkEnd w:id="215"/>
      <w:bookmarkEnd w:id="216"/>
      <w:bookmarkEnd w:id="217"/>
      <w:bookmarkEnd w:id="218"/>
      <w:bookmarkEnd w:id="219"/>
      <w:bookmarkEnd w:id="220"/>
    </w:p>
    <w:p w14:paraId="6D96F7AC" w14:textId="7D064AA5" w:rsidR="00F45433" w:rsidRPr="00F45433" w:rsidRDefault="00F45433" w:rsidP="00272AF4">
      <w:pPr>
        <w:tabs>
          <w:tab w:val="left" w:pos="1134"/>
        </w:tabs>
        <w:spacing w:after="240"/>
        <w:rPr>
          <w:rFonts w:cs="Arial"/>
          <w:szCs w:val="22"/>
        </w:rPr>
      </w:pPr>
      <w:r w:rsidRPr="00F45433">
        <w:rPr>
          <w:rFonts w:cs="Arial"/>
          <w:szCs w:val="22"/>
        </w:rPr>
        <w:t xml:space="preserve">The </w:t>
      </w:r>
      <w:r w:rsidRPr="00F45433">
        <w:rPr>
          <w:rFonts w:cs="Arial"/>
          <w:i/>
          <w:szCs w:val="22"/>
        </w:rPr>
        <w:t>in vitro</w:t>
      </w:r>
      <w:r w:rsidRPr="00F45433">
        <w:rPr>
          <w:rFonts w:cs="Arial"/>
          <w:szCs w:val="22"/>
        </w:rPr>
        <w:t xml:space="preserve"> digestibility of DMO protein preparations (derived from MON 87708 soybean seed) were evaluated at multiple</w:t>
      </w:r>
      <w:r>
        <w:rPr>
          <w:rFonts w:cs="Arial"/>
          <w:szCs w:val="22"/>
        </w:rPr>
        <w:t xml:space="preserve"> time points, after incubation </w:t>
      </w:r>
      <w:r w:rsidRPr="00F45433">
        <w:rPr>
          <w:rFonts w:cs="Arial"/>
          <w:szCs w:val="22"/>
        </w:rPr>
        <w:t>at 37°C in simulated gastric fluid (SGF; 104 µg DMO:1044 units of pepsin, pH 1-2) or in simulated intestinal fluid (SIF; 72 µg DMO:3.98 mg pancreatin, pH 7.5). SGF protein digests were run on SDS-PAGE and visualized with Brilliant Blue staining. Western blotting of the gels was performed for both SGF and SIF samples using a polyclonal anti-DMO primary antibody and a rabbit anti-goat IgG secondary antibody conjugated to horseradish peroxidase.</w:t>
      </w:r>
    </w:p>
    <w:p w14:paraId="008A2573" w14:textId="2799F3ED" w:rsidR="00F45433" w:rsidRPr="00F45433" w:rsidRDefault="00F45433" w:rsidP="00272AF4">
      <w:pPr>
        <w:tabs>
          <w:tab w:val="left" w:pos="1134"/>
        </w:tabs>
        <w:spacing w:after="240"/>
        <w:rPr>
          <w:rFonts w:cs="Arial"/>
          <w:szCs w:val="22"/>
        </w:rPr>
      </w:pPr>
      <w:r w:rsidRPr="00F45433">
        <w:rPr>
          <w:rFonts w:cs="Arial"/>
          <w:szCs w:val="22"/>
        </w:rPr>
        <w:t xml:space="preserve">Western blot analysis showed that greater than 95 % of DMO proteins </w:t>
      </w:r>
      <w:r w:rsidR="00250FD3">
        <w:rPr>
          <w:rFonts w:cs="Arial"/>
          <w:szCs w:val="22"/>
        </w:rPr>
        <w:t xml:space="preserve">were </w:t>
      </w:r>
      <w:r w:rsidRPr="00F45433">
        <w:rPr>
          <w:rFonts w:cs="Arial"/>
          <w:szCs w:val="22"/>
        </w:rPr>
        <w:t>digested after incubation in SGF for 30 seconds or SIF for 5 minutes.</w:t>
      </w:r>
      <w:r w:rsidRPr="00F45433">
        <w:rPr>
          <w:szCs w:val="22"/>
          <w:vertAlign w:val="superscript"/>
        </w:rPr>
        <w:footnoteReference w:id="10"/>
      </w:r>
    </w:p>
    <w:p w14:paraId="77DB6B6A" w14:textId="2954222E" w:rsidR="004B5B43" w:rsidRPr="004B5B43" w:rsidRDefault="00F45433" w:rsidP="00E61B63">
      <w:pPr>
        <w:tabs>
          <w:tab w:val="left" w:pos="1134"/>
        </w:tabs>
        <w:rPr>
          <w:rFonts w:cs="Arial"/>
          <w:color w:val="0070C0"/>
          <w:szCs w:val="22"/>
        </w:rPr>
      </w:pPr>
      <w:r w:rsidRPr="00F45433">
        <w:rPr>
          <w:rFonts w:cs="Arial"/>
          <w:szCs w:val="22"/>
        </w:rPr>
        <w:t>The results demonstrate that DMO protein was highly susceptible to protein digestion in conditions similar to those found in the human gastrointestinal system.</w:t>
      </w:r>
      <w:r w:rsidR="005A7D3A">
        <w:rPr>
          <w:rFonts w:cs="Arial"/>
          <w:color w:val="0070C0"/>
          <w:szCs w:val="22"/>
        </w:rPr>
        <w:t xml:space="preserve">  </w:t>
      </w:r>
    </w:p>
    <w:p w14:paraId="7536CD83" w14:textId="230A3361" w:rsidR="00D970F7" w:rsidRDefault="00D970F7" w:rsidP="007433F2">
      <w:pPr>
        <w:pStyle w:val="Heading3"/>
      </w:pPr>
      <w:bookmarkStart w:id="221" w:name="_Toc497988152"/>
      <w:bookmarkStart w:id="222" w:name="_Toc499025635"/>
      <w:bookmarkStart w:id="223" w:name="_Toc499210300"/>
      <w:bookmarkStart w:id="224" w:name="_Toc499893690"/>
      <w:bookmarkStart w:id="225" w:name="_Toc500321353"/>
      <w:bookmarkStart w:id="226" w:name="_Toc29555278"/>
      <w:bookmarkStart w:id="227" w:name="_Toc58597815"/>
      <w:r>
        <w:t xml:space="preserve">4.4.4 </w:t>
      </w:r>
      <w:r w:rsidR="007433F2">
        <w:t xml:space="preserve"> </w:t>
      </w:r>
      <w:r w:rsidR="00712927">
        <w:t xml:space="preserve"> </w:t>
      </w:r>
      <w:r>
        <w:t>Acute toxicity studies</w:t>
      </w:r>
      <w:bookmarkEnd w:id="221"/>
      <w:bookmarkEnd w:id="222"/>
      <w:bookmarkEnd w:id="223"/>
      <w:bookmarkEnd w:id="224"/>
      <w:bookmarkEnd w:id="225"/>
      <w:bookmarkEnd w:id="226"/>
      <w:bookmarkEnd w:id="227"/>
    </w:p>
    <w:p w14:paraId="61FA3D4C" w14:textId="11CACD58" w:rsidR="00F45433" w:rsidRPr="00F45433" w:rsidRDefault="00F45433" w:rsidP="00F45433">
      <w:pPr>
        <w:rPr>
          <w:lang w:eastAsia="en-AU" w:bidi="ar-SA"/>
        </w:rPr>
      </w:pPr>
      <w:r w:rsidRPr="004B5B43">
        <w:rPr>
          <w:rFonts w:cs="Arial"/>
          <w:szCs w:val="22"/>
        </w:rPr>
        <w:t>In an acute oral toxicity study, conducted in compliance with Good Laboratory Practice (GLP), male and female CD-1 mice (5 mice per sex per group, 8 weeks of age) were administered either 140 mg DMO protein preparation/kg body weight (derived from MON 87708) or 205 mg bovine serum albumin protein/kg body weight (control) by oral gavage. No treatment related deaths, clinical signs of toxicity, changes in body weight or food consumption were noted during the 14-day observation period.   Necropsies conducted on day 14 did not reveal any treatment-related pathology on gross examination.  Thus, an oral LD</w:t>
      </w:r>
      <w:r w:rsidRPr="004B5B43">
        <w:rPr>
          <w:rFonts w:cs="Arial"/>
          <w:szCs w:val="22"/>
          <w:vertAlign w:val="subscript"/>
        </w:rPr>
        <w:t>50</w:t>
      </w:r>
      <w:r w:rsidRPr="004B5B43">
        <w:rPr>
          <w:rFonts w:cs="Arial"/>
          <w:szCs w:val="22"/>
        </w:rPr>
        <w:t xml:space="preserve"> of &gt; 140 mg/kg b</w:t>
      </w:r>
      <w:r w:rsidR="003E6A33">
        <w:rPr>
          <w:rFonts w:cs="Arial"/>
          <w:szCs w:val="22"/>
        </w:rPr>
        <w:t xml:space="preserve">w </w:t>
      </w:r>
      <w:r w:rsidRPr="004B5B43">
        <w:rPr>
          <w:rFonts w:cs="Arial"/>
          <w:szCs w:val="22"/>
        </w:rPr>
        <w:t>was established.</w:t>
      </w:r>
    </w:p>
    <w:p w14:paraId="57958614" w14:textId="677242A1" w:rsidR="00D970F7" w:rsidRDefault="00D970F7" w:rsidP="007433F2">
      <w:pPr>
        <w:pStyle w:val="Heading3"/>
      </w:pPr>
      <w:bookmarkStart w:id="228" w:name="_Toc482255828"/>
      <w:bookmarkStart w:id="229" w:name="_Toc489531039"/>
      <w:bookmarkStart w:id="230" w:name="_Toc491439840"/>
      <w:bookmarkStart w:id="231" w:name="_Toc493515870"/>
      <w:bookmarkStart w:id="232" w:name="_Toc495489339"/>
      <w:bookmarkStart w:id="233" w:name="_Toc496169792"/>
      <w:bookmarkStart w:id="234" w:name="_Toc497988153"/>
      <w:bookmarkStart w:id="235" w:name="_Toc499025636"/>
      <w:bookmarkStart w:id="236" w:name="_Toc499210301"/>
      <w:bookmarkStart w:id="237" w:name="_Toc499893691"/>
      <w:bookmarkStart w:id="238" w:name="_Toc500321354"/>
      <w:bookmarkStart w:id="239" w:name="_Toc29555279"/>
      <w:bookmarkStart w:id="240" w:name="_Toc58597816"/>
      <w:r>
        <w:t>4.4</w:t>
      </w:r>
      <w:r w:rsidRPr="00D53E1B">
        <w:t>.</w:t>
      </w:r>
      <w:r>
        <w:t>5</w:t>
      </w:r>
      <w:r w:rsidRPr="00BF05BE">
        <w:tab/>
      </w:r>
      <w:bookmarkEnd w:id="228"/>
      <w:bookmarkEnd w:id="229"/>
      <w:bookmarkEnd w:id="230"/>
      <w:bookmarkEnd w:id="231"/>
      <w:bookmarkEnd w:id="232"/>
      <w:bookmarkEnd w:id="233"/>
      <w:bookmarkEnd w:id="234"/>
      <w:bookmarkEnd w:id="235"/>
      <w:bookmarkEnd w:id="236"/>
      <w:bookmarkEnd w:id="237"/>
      <w:bookmarkEnd w:id="238"/>
      <w:bookmarkEnd w:id="239"/>
      <w:r w:rsidR="00F45433">
        <w:t>Dietary Exposure to DMO protein expressed in MON 94100</w:t>
      </w:r>
      <w:bookmarkEnd w:id="240"/>
    </w:p>
    <w:p w14:paraId="543753A6" w14:textId="23BAFE4D" w:rsidR="00F45433" w:rsidRPr="00F45433" w:rsidRDefault="00F45433" w:rsidP="00272AF4">
      <w:pPr>
        <w:spacing w:after="240"/>
        <w:rPr>
          <w:rFonts w:cs="Arial"/>
          <w:szCs w:val="22"/>
          <w:lang w:val="en-CA" w:eastAsia="en-GB" w:bidi="ar-SA"/>
        </w:rPr>
      </w:pPr>
      <w:r w:rsidRPr="00F45433">
        <w:rPr>
          <w:rFonts w:cs="Arial"/>
          <w:szCs w:val="22"/>
          <w:lang w:val="en-CA" w:eastAsia="en-GB" w:bidi="ar-SA"/>
        </w:rPr>
        <w:t xml:space="preserve">The </w:t>
      </w:r>
      <w:r w:rsidR="00D26A66">
        <w:rPr>
          <w:rFonts w:cs="Arial"/>
          <w:szCs w:val="22"/>
          <w:lang w:val="en-CA" w:eastAsia="en-GB" w:bidi="ar-SA"/>
        </w:rPr>
        <w:t>applicant</w:t>
      </w:r>
      <w:r w:rsidR="00D26A66" w:rsidRPr="00F45433">
        <w:rPr>
          <w:rFonts w:cs="Arial"/>
          <w:szCs w:val="22"/>
          <w:lang w:val="en-CA" w:eastAsia="en-GB" w:bidi="ar-SA"/>
        </w:rPr>
        <w:t xml:space="preserve"> </w:t>
      </w:r>
      <w:r w:rsidRPr="00F45433">
        <w:rPr>
          <w:rFonts w:cs="Arial"/>
          <w:szCs w:val="22"/>
          <w:lang w:val="en-CA" w:eastAsia="en-GB" w:bidi="ar-SA"/>
        </w:rPr>
        <w:t xml:space="preserve">states that the primary human food produced from canola is refined, bleached and deodorized (RBD) oil. </w:t>
      </w:r>
    </w:p>
    <w:p w14:paraId="78CBFB12" w14:textId="5E70A52C" w:rsidR="00F45433" w:rsidRPr="00F45433" w:rsidRDefault="00F45433" w:rsidP="00272AF4">
      <w:pPr>
        <w:spacing w:after="240"/>
        <w:rPr>
          <w:rFonts w:cs="Arial"/>
          <w:szCs w:val="22"/>
          <w:lang w:val="en-CA" w:eastAsia="en-GB" w:bidi="ar-SA"/>
        </w:rPr>
      </w:pPr>
      <w:r w:rsidRPr="00F45433">
        <w:rPr>
          <w:rFonts w:cs="Arial"/>
          <w:szCs w:val="22"/>
          <w:lang w:val="en-CA" w:eastAsia="en-GB" w:bidi="ar-SA"/>
        </w:rPr>
        <w:t xml:space="preserve">No data was provided on the level of DMO protein in RBD oil. According to the </w:t>
      </w:r>
      <w:r w:rsidR="00D26A66">
        <w:rPr>
          <w:rFonts w:cs="Arial"/>
          <w:szCs w:val="22"/>
          <w:lang w:val="en-CA" w:eastAsia="en-GB" w:bidi="ar-SA"/>
        </w:rPr>
        <w:t>applicant</w:t>
      </w:r>
      <w:r w:rsidRPr="00F45433">
        <w:rPr>
          <w:rFonts w:cs="Arial"/>
          <w:szCs w:val="22"/>
          <w:lang w:val="en-CA" w:eastAsia="en-GB" w:bidi="ar-SA"/>
        </w:rPr>
        <w:t xml:space="preserve">, there is minimal, if any dietary exposure to DMO protein from consumption of foods derived from MON 94100. The petitioner states that because RBD oil contains extremely low amounts of protein (&lt;0.2 ppm, Martin Hernandez 2008), oil produced from MON 94100 will contain negligible levels of DMO protein. </w:t>
      </w:r>
    </w:p>
    <w:p w14:paraId="2C7E4ADD" w14:textId="26252EC6" w:rsidR="00F45433" w:rsidRPr="00F45433" w:rsidRDefault="00F45433" w:rsidP="00E61B63">
      <w:pPr>
        <w:rPr>
          <w:lang w:eastAsia="en-AU" w:bidi="ar-SA"/>
        </w:rPr>
      </w:pPr>
      <w:r w:rsidRPr="00F45433">
        <w:rPr>
          <w:rFonts w:cs="Arial"/>
          <w:szCs w:val="22"/>
          <w:lang w:val="en-CA" w:eastAsia="en-GB" w:bidi="ar-SA"/>
        </w:rPr>
        <w:t xml:space="preserve">The </w:t>
      </w:r>
      <w:r w:rsidR="00D26A66">
        <w:rPr>
          <w:rFonts w:cs="Arial"/>
          <w:szCs w:val="22"/>
          <w:lang w:val="en-CA" w:eastAsia="en-GB" w:bidi="ar-SA"/>
        </w:rPr>
        <w:t>applicant’s</w:t>
      </w:r>
      <w:r w:rsidR="00D26A66" w:rsidRPr="00F45433">
        <w:rPr>
          <w:rFonts w:cs="Arial"/>
          <w:szCs w:val="22"/>
          <w:lang w:val="en-CA" w:eastAsia="en-GB" w:bidi="ar-SA"/>
        </w:rPr>
        <w:t xml:space="preserve"> </w:t>
      </w:r>
      <w:r w:rsidRPr="00F45433">
        <w:rPr>
          <w:rFonts w:cs="Arial"/>
          <w:szCs w:val="22"/>
          <w:lang w:val="en-CA" w:eastAsia="en-GB" w:bidi="ar-SA"/>
        </w:rPr>
        <w:t xml:space="preserve">opinion is supported by data from field expression studies. Total protein content in the MON 94100 seed was estimated to be about 28.13 % </w:t>
      </w:r>
      <w:r w:rsidR="003E6A33">
        <w:rPr>
          <w:rFonts w:cs="Arial"/>
          <w:szCs w:val="22"/>
          <w:lang w:val="en-CA" w:eastAsia="en-GB" w:bidi="ar-SA"/>
        </w:rPr>
        <w:t>DW</w:t>
      </w:r>
      <w:r w:rsidRPr="00F45433">
        <w:rPr>
          <w:rFonts w:cs="Arial"/>
          <w:szCs w:val="22"/>
          <w:lang w:val="en-CA" w:eastAsia="en-GB" w:bidi="ar-SA"/>
        </w:rPr>
        <w:t xml:space="preserve"> of the seed (equal to 281 300 µg/g </w:t>
      </w:r>
      <w:r w:rsidR="003E6A33">
        <w:rPr>
          <w:rFonts w:cs="Arial"/>
          <w:szCs w:val="22"/>
          <w:lang w:val="en-CA" w:eastAsia="en-GB" w:bidi="ar-SA"/>
        </w:rPr>
        <w:t>DW</w:t>
      </w:r>
      <w:r w:rsidRPr="00F45433">
        <w:rPr>
          <w:rFonts w:cs="Arial"/>
          <w:szCs w:val="22"/>
          <w:lang w:val="en-CA" w:eastAsia="en-GB" w:bidi="ar-SA"/>
        </w:rPr>
        <w:t xml:space="preserve">).  The mean DMO protein in the seed was estimated to be 0.64 µg/g </w:t>
      </w:r>
      <w:r w:rsidR="003E6A33">
        <w:rPr>
          <w:rFonts w:cs="Arial"/>
          <w:szCs w:val="22"/>
          <w:lang w:val="en-CA" w:eastAsia="en-GB" w:bidi="ar-SA"/>
        </w:rPr>
        <w:t>DW</w:t>
      </w:r>
      <w:r w:rsidRPr="00F45433">
        <w:rPr>
          <w:rFonts w:cs="Arial"/>
          <w:szCs w:val="22"/>
          <w:lang w:val="en-CA" w:eastAsia="en-GB" w:bidi="ar-SA"/>
        </w:rPr>
        <w:t>.  The DMO protein represents 0.00022 % of total seed protein.</w:t>
      </w:r>
      <w:r w:rsidRPr="00F45433">
        <w:rPr>
          <w:szCs w:val="22"/>
          <w:vertAlign w:val="superscript"/>
          <w:lang w:val="en-CA" w:eastAsia="en-GB" w:bidi="ar-SA"/>
        </w:rPr>
        <w:footnoteReference w:id="11"/>
      </w:r>
      <w:r w:rsidRPr="00F45433">
        <w:rPr>
          <w:rFonts w:cs="Arial"/>
          <w:szCs w:val="22"/>
          <w:vertAlign w:val="superscript"/>
          <w:lang w:val="en-CA" w:eastAsia="en-GB" w:bidi="ar-SA"/>
        </w:rPr>
        <w:t xml:space="preserve"> </w:t>
      </w:r>
      <w:r w:rsidRPr="00F45433">
        <w:rPr>
          <w:rFonts w:cs="Arial"/>
          <w:szCs w:val="22"/>
          <w:lang w:val="en-CA" w:eastAsia="en-GB" w:bidi="ar-SA"/>
        </w:rPr>
        <w:t xml:space="preserve">Considering the level of DMO protein determined </w:t>
      </w:r>
      <w:r w:rsidR="007C1C20">
        <w:rPr>
          <w:rFonts w:cs="Arial"/>
          <w:szCs w:val="22"/>
          <w:lang w:val="en-CA" w:eastAsia="en-GB" w:bidi="ar-SA"/>
        </w:rPr>
        <w:t xml:space="preserve">to be </w:t>
      </w:r>
      <w:r w:rsidRPr="00F45433">
        <w:rPr>
          <w:rFonts w:cs="Arial"/>
          <w:szCs w:val="22"/>
          <w:lang w:val="en-CA" w:eastAsia="en-GB" w:bidi="ar-SA"/>
        </w:rPr>
        <w:t>in the seed, any protein still present in oil after processing produced from MON 94100 would contain extremely low levels of DMO protein (0.4 ppt),</w:t>
      </w:r>
      <w:r w:rsidRPr="00F45433">
        <w:rPr>
          <w:szCs w:val="22"/>
          <w:vertAlign w:val="superscript"/>
          <w:lang w:val="en-CA" w:eastAsia="en-GB" w:bidi="ar-SA"/>
        </w:rPr>
        <w:footnoteReference w:id="12"/>
      </w:r>
      <w:r w:rsidRPr="00F45433">
        <w:rPr>
          <w:rFonts w:cs="Arial"/>
          <w:szCs w:val="22"/>
          <w:lang w:val="en-CA" w:eastAsia="en-GB" w:bidi="ar-SA"/>
        </w:rPr>
        <w:t xml:space="preserve"> and is considered negligible.</w:t>
      </w:r>
    </w:p>
    <w:p w14:paraId="54905AD2" w14:textId="6DA916D1" w:rsidR="00C812D5" w:rsidRDefault="00C812D5" w:rsidP="00E01196">
      <w:pPr>
        <w:pStyle w:val="Heading2"/>
      </w:pPr>
      <w:bookmarkStart w:id="241" w:name="_Toc58597817"/>
      <w:r w:rsidRPr="00262CF4">
        <w:t>4.</w:t>
      </w:r>
      <w:r>
        <w:t>5</w:t>
      </w:r>
      <w:r w:rsidRPr="00262CF4">
        <w:tab/>
      </w:r>
      <w:r w:rsidR="00F45433">
        <w:t>Potential allergenicity of DMO protein</w:t>
      </w:r>
      <w:bookmarkEnd w:id="241"/>
    </w:p>
    <w:p w14:paraId="1D8D9748" w14:textId="088BE099" w:rsidR="00F45433" w:rsidRPr="00F45433" w:rsidRDefault="00F45433" w:rsidP="00272AF4">
      <w:pPr>
        <w:autoSpaceDE w:val="0"/>
        <w:autoSpaceDN w:val="0"/>
        <w:adjustRightInd w:val="0"/>
        <w:spacing w:after="240"/>
        <w:ind w:right="-1"/>
        <w:rPr>
          <w:rFonts w:cs="Arial"/>
          <w:sz w:val="24"/>
          <w:szCs w:val="23"/>
        </w:rPr>
      </w:pPr>
      <w:r w:rsidRPr="00F45433">
        <w:rPr>
          <w:rFonts w:cs="Arial"/>
          <w:szCs w:val="22"/>
          <w:lang w:val="en-CA" w:eastAsia="en-GB" w:bidi="ar-SA"/>
        </w:rPr>
        <w:t>The allergenic potential of an introduced protein can be assessed by comparing the biochemical characteristics of the introduced protein to biochemical characteristics of known allergens (</w:t>
      </w:r>
      <w:r w:rsidRPr="00F63509">
        <w:rPr>
          <w:rFonts w:cs="Arial"/>
          <w:szCs w:val="22"/>
          <w:lang w:val="en-CA" w:eastAsia="en-GB" w:bidi="ar-SA"/>
        </w:rPr>
        <w:t>Codex, 2009</w:t>
      </w:r>
      <w:r w:rsidRPr="00F45433">
        <w:rPr>
          <w:rFonts w:cs="Arial"/>
          <w:szCs w:val="22"/>
          <w:lang w:val="en-CA" w:eastAsia="en-GB" w:bidi="ar-SA"/>
        </w:rPr>
        <w:t>).  Using a weight of evidence approach, a protein is not likely to be associated with food allergenicity if: 1) the protein is from a non-allergenic source; 2) the protein does not share structural similarities to known allergens based on the amino acid sequence; and 3) the protein does not show r</w:t>
      </w:r>
      <w:r w:rsidR="007433F2">
        <w:rPr>
          <w:rFonts w:cs="Arial"/>
          <w:szCs w:val="22"/>
          <w:lang w:val="en-CA" w:eastAsia="en-GB" w:bidi="ar-SA"/>
        </w:rPr>
        <w:t xml:space="preserve">esistance to pepsin digestion. </w:t>
      </w:r>
    </w:p>
    <w:p w14:paraId="55048EF8" w14:textId="2B2D04FC" w:rsidR="00F45433" w:rsidRPr="00230FBD" w:rsidRDefault="00F45433" w:rsidP="00E61B63">
      <w:pPr>
        <w:autoSpaceDE w:val="0"/>
        <w:autoSpaceDN w:val="0"/>
        <w:adjustRightInd w:val="0"/>
        <w:rPr>
          <w:rFonts w:cs="Arial"/>
          <w:color w:val="0070C0"/>
          <w:szCs w:val="22"/>
          <w:lang w:val="en-CA" w:eastAsia="en-GB" w:bidi="ar-SA"/>
        </w:rPr>
      </w:pPr>
      <w:r w:rsidRPr="00F45433">
        <w:rPr>
          <w:rFonts w:cs="Arial"/>
          <w:szCs w:val="22"/>
          <w:lang w:val="en-CA" w:eastAsia="en-GB" w:bidi="ar-SA"/>
        </w:rPr>
        <w:t xml:space="preserve">The DMO protein in MON 94100 is encoded by the </w:t>
      </w:r>
      <w:r w:rsidRPr="00F45433">
        <w:rPr>
          <w:rFonts w:cs="Arial"/>
          <w:i/>
          <w:szCs w:val="22"/>
          <w:lang w:val="en-CA" w:eastAsia="en-GB" w:bidi="ar-SA"/>
        </w:rPr>
        <w:t>dmo</w:t>
      </w:r>
      <w:r w:rsidRPr="00F45433">
        <w:rPr>
          <w:rFonts w:cs="Arial"/>
          <w:szCs w:val="22"/>
          <w:lang w:val="en-CA" w:eastAsia="en-GB" w:bidi="ar-SA"/>
        </w:rPr>
        <w:t xml:space="preserve"> gene from </w:t>
      </w:r>
      <w:r w:rsidRPr="00F45433">
        <w:rPr>
          <w:rFonts w:cs="Arial"/>
          <w:i/>
          <w:szCs w:val="22"/>
          <w:lang w:val="en-CA" w:eastAsia="en-GB" w:bidi="ar-SA"/>
        </w:rPr>
        <w:t>S. maltophilia</w:t>
      </w:r>
      <w:r w:rsidRPr="00F45433">
        <w:rPr>
          <w:rFonts w:cs="Arial"/>
          <w:szCs w:val="22"/>
          <w:lang w:val="en-CA" w:eastAsia="en-GB" w:bidi="ar-SA"/>
        </w:rPr>
        <w:t xml:space="preserve">. The </w:t>
      </w:r>
      <w:r w:rsidR="00D26A66">
        <w:rPr>
          <w:rFonts w:cs="Arial"/>
          <w:szCs w:val="22"/>
          <w:lang w:val="en-CA" w:eastAsia="en-GB" w:bidi="ar-SA"/>
        </w:rPr>
        <w:t>applicant</w:t>
      </w:r>
      <w:r w:rsidR="00D26A66" w:rsidRPr="00F45433">
        <w:rPr>
          <w:rFonts w:cs="Arial"/>
          <w:szCs w:val="22"/>
          <w:lang w:val="en-CA" w:eastAsia="en-GB" w:bidi="ar-SA"/>
        </w:rPr>
        <w:t xml:space="preserve"> </w:t>
      </w:r>
      <w:r w:rsidRPr="00F45433">
        <w:rPr>
          <w:rFonts w:cs="Arial"/>
          <w:szCs w:val="22"/>
          <w:lang w:val="en-CA" w:eastAsia="en-GB" w:bidi="ar-SA"/>
        </w:rPr>
        <w:t xml:space="preserve">states that </w:t>
      </w:r>
      <w:r w:rsidR="003E6A33">
        <w:rPr>
          <w:rFonts w:cs="Arial"/>
          <w:i/>
          <w:szCs w:val="22"/>
          <w:lang w:val="en-CA" w:eastAsia="en-GB" w:bidi="ar-SA"/>
        </w:rPr>
        <w:t>S</w:t>
      </w:r>
      <w:r w:rsidRPr="00F45433">
        <w:rPr>
          <w:rFonts w:cs="Arial"/>
          <w:i/>
          <w:szCs w:val="22"/>
          <w:lang w:val="en-CA" w:eastAsia="en-GB" w:bidi="ar-SA"/>
        </w:rPr>
        <w:t>.</w:t>
      </w:r>
      <w:r w:rsidR="003E6A33">
        <w:rPr>
          <w:rFonts w:cs="Arial"/>
          <w:i/>
          <w:szCs w:val="22"/>
          <w:lang w:val="en-CA" w:eastAsia="en-GB" w:bidi="ar-SA"/>
        </w:rPr>
        <w:t xml:space="preserve"> </w:t>
      </w:r>
      <w:r w:rsidRPr="00F45433">
        <w:rPr>
          <w:rFonts w:cs="Arial"/>
          <w:i/>
          <w:szCs w:val="22"/>
          <w:lang w:val="en-CA" w:eastAsia="en-GB" w:bidi="ar-SA"/>
        </w:rPr>
        <w:t>maltophila</w:t>
      </w:r>
      <w:r w:rsidRPr="00F45433">
        <w:rPr>
          <w:rFonts w:cs="Arial"/>
          <w:szCs w:val="22"/>
          <w:lang w:val="en-CA" w:eastAsia="en-GB" w:bidi="ar-SA"/>
        </w:rPr>
        <w:t xml:space="preserve"> is not reported to be a source of known allergens. </w:t>
      </w:r>
      <w:r w:rsidRPr="00F45433">
        <w:rPr>
          <w:rFonts w:cs="Arial"/>
          <w:i/>
          <w:szCs w:val="22"/>
          <w:lang w:val="en-CA" w:eastAsia="en-GB" w:bidi="ar-SA"/>
        </w:rPr>
        <w:t xml:space="preserve"> S. maltophilia</w:t>
      </w:r>
      <w:r w:rsidRPr="00F45433">
        <w:rPr>
          <w:rFonts w:cs="Arial"/>
          <w:szCs w:val="22"/>
          <w:lang w:val="en-CA" w:eastAsia="en-GB" w:bidi="ar-SA"/>
        </w:rPr>
        <w:t xml:space="preserve"> is a donor organism for several dicamba-tolerant events with no allergenicity issues previously identified by Health Canada. A search of the NCBI PubMed database</w:t>
      </w:r>
      <w:r w:rsidRPr="00F45433">
        <w:rPr>
          <w:szCs w:val="22"/>
          <w:vertAlign w:val="superscript"/>
          <w:lang w:val="en-CA" w:eastAsia="en-GB" w:bidi="ar-SA"/>
        </w:rPr>
        <w:footnoteReference w:id="13"/>
      </w:r>
      <w:r w:rsidRPr="00F45433">
        <w:rPr>
          <w:rFonts w:cs="Arial"/>
          <w:szCs w:val="22"/>
          <w:vertAlign w:val="superscript"/>
          <w:lang w:val="en-CA" w:eastAsia="en-GB" w:bidi="ar-SA"/>
        </w:rPr>
        <w:t xml:space="preserve"> </w:t>
      </w:r>
      <w:r w:rsidRPr="00F45433">
        <w:rPr>
          <w:rFonts w:cs="Arial"/>
          <w:szCs w:val="22"/>
          <w:lang w:val="en-CA" w:eastAsia="en-GB" w:bidi="ar-SA"/>
        </w:rPr>
        <w:t>(July 2020) for “S. maltophila” AND “allergen” did not reveal any reports of the organism as an allergenic source organism.</w:t>
      </w:r>
    </w:p>
    <w:p w14:paraId="2AEDB4C2" w14:textId="05B3BC6E" w:rsidR="00F45433" w:rsidRPr="00167509" w:rsidRDefault="00F45433" w:rsidP="007433F2">
      <w:pPr>
        <w:pStyle w:val="Heading3"/>
      </w:pPr>
      <w:bookmarkStart w:id="242" w:name="_Toc45613232"/>
      <w:bookmarkStart w:id="243" w:name="_Toc58597818"/>
      <w:r>
        <w:t>4.5.1</w:t>
      </w:r>
      <w:r>
        <w:tab/>
      </w:r>
      <w:r w:rsidRPr="00167509">
        <w:t>Similarity with known allergens</w:t>
      </w:r>
      <w:bookmarkEnd w:id="242"/>
      <w:bookmarkEnd w:id="243"/>
    </w:p>
    <w:p w14:paraId="1518F5D1" w14:textId="77777777" w:rsidR="00F45433" w:rsidRPr="00587048" w:rsidRDefault="00F45433" w:rsidP="00E61B63">
      <w:pPr>
        <w:rPr>
          <w:rFonts w:cs="Arial"/>
          <w:color w:val="0070C0"/>
          <w:szCs w:val="22"/>
          <w:lang w:val="en-CA" w:eastAsia="en-GB" w:bidi="ar-SA"/>
        </w:rPr>
      </w:pPr>
      <w:r w:rsidRPr="00167509">
        <w:rPr>
          <w:rFonts w:cs="Arial"/>
          <w:szCs w:val="22"/>
          <w:lang w:val="en-CA" w:eastAsia="en-GB" w:bidi="ar-SA"/>
        </w:rPr>
        <w:t>The DMO+27 amino acid sequence was compared against 2,081 sequences of known allergens in the allergen, gliadin and glutenin sequences (AD_2019) retrieved from the Comprehensive Protein Allergen Resource (COMPARE, 2019) database from the Health and Environmental Sciences Institute (HESI) using the FASTA search algorithm (E score ≤1 x 10</w:t>
      </w:r>
      <w:r w:rsidRPr="00167509">
        <w:rPr>
          <w:rFonts w:cs="Arial"/>
          <w:szCs w:val="22"/>
          <w:vertAlign w:val="superscript"/>
          <w:lang w:val="en-CA" w:eastAsia="en-GB" w:bidi="ar-SA"/>
        </w:rPr>
        <w:t>-5</w:t>
      </w:r>
      <w:r w:rsidRPr="00167509">
        <w:rPr>
          <w:rFonts w:cs="Arial"/>
          <w:szCs w:val="22"/>
          <w:lang w:val="en-CA" w:eastAsia="en-GB" w:bidi="ar-SA"/>
        </w:rPr>
        <w:t>) to assess overall structural similarity. As well, a sliding window search for sequences of 80 amino acids with a linear identity of greater than 35% was conducted to compare DMO amino acid sequences to those of known allergens. In addition, a search for eight contiguous amino acids was performed to assess for the presence of potential immunologically significant epitopes.  No matches were identified for the DMO+27 protein. As such, the DMO proteins are not considered to have significant amino acid sequence identity with known allergens. This is consistent with conclusions reached in the previous assessment of the DMO+27 protein by the Health Canada.</w:t>
      </w:r>
    </w:p>
    <w:p w14:paraId="799B07D2" w14:textId="2A237D76" w:rsidR="00F45433" w:rsidRPr="00167509" w:rsidRDefault="00F45433" w:rsidP="007433F2">
      <w:pPr>
        <w:pStyle w:val="Heading3"/>
      </w:pPr>
      <w:bookmarkStart w:id="244" w:name="_Toc45613233"/>
      <w:bookmarkStart w:id="245" w:name="_Toc58597819"/>
      <w:r w:rsidRPr="00167509">
        <w:t xml:space="preserve">4.5.2 </w:t>
      </w:r>
      <w:r w:rsidR="004B5F1A">
        <w:t xml:space="preserve">   </w:t>
      </w:r>
      <w:r w:rsidRPr="00167509">
        <w:t>In vitro digestibility</w:t>
      </w:r>
      <w:bookmarkEnd w:id="244"/>
      <w:bookmarkEnd w:id="245"/>
    </w:p>
    <w:p w14:paraId="257612F0" w14:textId="5968589B" w:rsidR="00167509" w:rsidRDefault="00F45433" w:rsidP="00272AF4">
      <w:pPr>
        <w:autoSpaceDE w:val="0"/>
        <w:autoSpaceDN w:val="0"/>
        <w:adjustRightInd w:val="0"/>
        <w:spacing w:after="240"/>
        <w:rPr>
          <w:rFonts w:cs="Arial"/>
          <w:szCs w:val="22"/>
          <w:lang w:val="en-CA" w:eastAsia="en-GB" w:bidi="ar-SA"/>
        </w:rPr>
      </w:pPr>
      <w:r w:rsidRPr="00167509">
        <w:rPr>
          <w:rFonts w:cs="Arial"/>
          <w:szCs w:val="22"/>
          <w:lang w:val="en-CA" w:eastAsia="en-GB" w:bidi="ar-SA"/>
        </w:rPr>
        <w:t xml:space="preserve">Several food allergens are observed to be resistant to gastrointestinal digestion.  As described above, the results of an </w:t>
      </w:r>
      <w:r w:rsidRPr="00167509">
        <w:rPr>
          <w:rFonts w:cs="Arial"/>
          <w:i/>
          <w:szCs w:val="22"/>
          <w:lang w:val="en-CA" w:eastAsia="en-GB" w:bidi="ar-SA"/>
        </w:rPr>
        <w:t>in vitro</w:t>
      </w:r>
      <w:r w:rsidRPr="00167509">
        <w:rPr>
          <w:rFonts w:cs="Arial"/>
          <w:szCs w:val="22"/>
          <w:lang w:val="en-CA" w:eastAsia="en-GB" w:bidi="ar-SA"/>
        </w:rPr>
        <w:t xml:space="preserve"> digestibility study showed that DMO proteins isolated from MON 87708 soybean seeds and considered equivalent to DMO protein in MON 94100 are digested in simulated gastric fluid (pepsin, pH 1-2) within 30 seconds and in simulated intestinal fluid (pancreatin, pH 7.5) within 5 minutes.  As the majority of DMO proteins are expected to be digested in the stomach, it is unlikely that functionally active DMO proteins derived from dietary intake will pose a food allergy concern.</w:t>
      </w:r>
    </w:p>
    <w:p w14:paraId="72FE6E4C" w14:textId="5945C6FF" w:rsidR="00F63509" w:rsidRDefault="00F63509" w:rsidP="00272AF4">
      <w:pPr>
        <w:autoSpaceDE w:val="0"/>
        <w:autoSpaceDN w:val="0"/>
        <w:adjustRightInd w:val="0"/>
        <w:spacing w:after="240"/>
        <w:rPr>
          <w:rFonts w:cs="Arial"/>
          <w:b/>
          <w:szCs w:val="22"/>
          <w:lang w:val="en-CA" w:eastAsia="en-GB" w:bidi="ar-SA"/>
        </w:rPr>
      </w:pPr>
      <w:r>
        <w:rPr>
          <w:rFonts w:cs="Arial"/>
          <w:b/>
          <w:szCs w:val="22"/>
          <w:lang w:val="en-CA" w:eastAsia="en-GB" w:bidi="ar-SA"/>
        </w:rPr>
        <w:t>4.5.3 Bioinformatics analysis of ORFs created by the transformation</w:t>
      </w:r>
    </w:p>
    <w:p w14:paraId="35DB20AC" w14:textId="77777777" w:rsidR="000F3DAE" w:rsidRDefault="00F63509" w:rsidP="00272AF4">
      <w:pPr>
        <w:spacing w:after="240"/>
        <w:rPr>
          <w:rFonts w:cs="Arial"/>
          <w:color w:val="000000" w:themeColor="text1"/>
          <w:szCs w:val="22"/>
        </w:rPr>
      </w:pPr>
      <w:r w:rsidRPr="00262CF4">
        <w:rPr>
          <w:rFonts w:cs="Arial"/>
          <w:color w:val="000000" w:themeColor="text1"/>
          <w:szCs w:val="22"/>
        </w:rPr>
        <w:t xml:space="preserve">As described in Section 3.4.4, the putative peptides/polypeptides encoded by the </w:t>
      </w:r>
      <w:r>
        <w:rPr>
          <w:rFonts w:cs="Arial"/>
          <w:color w:val="000000" w:themeColor="text1"/>
          <w:szCs w:val="22"/>
        </w:rPr>
        <w:t>9</w:t>
      </w:r>
      <w:r w:rsidRPr="00262CF4">
        <w:rPr>
          <w:rFonts w:cs="Arial"/>
          <w:color w:val="000000" w:themeColor="text1"/>
          <w:szCs w:val="22"/>
        </w:rPr>
        <w:t xml:space="preserve"> identified ORFs were analysed using a bioinformatics strategy to determine similarity to known protein toxins, allergens, or other proteins with known biological activity.</w:t>
      </w:r>
    </w:p>
    <w:p w14:paraId="74C35431" w14:textId="5017F976" w:rsidR="00F63509" w:rsidRPr="00262CF4" w:rsidRDefault="000F3DAE" w:rsidP="00272AF4">
      <w:pPr>
        <w:spacing w:after="240"/>
        <w:rPr>
          <w:rFonts w:cs="Arial"/>
          <w:color w:val="000000" w:themeColor="text1"/>
          <w:szCs w:val="22"/>
        </w:rPr>
      </w:pPr>
      <w:r w:rsidRPr="00262CF4">
        <w:rPr>
          <w:rFonts w:cs="Arial"/>
          <w:color w:val="000000" w:themeColor="text1"/>
          <w:szCs w:val="22"/>
        </w:rPr>
        <w:t>The allergen analyses considered both ≥35% identity over 80 amino acids and an eight amino acid sliding window search.</w:t>
      </w:r>
      <w:r w:rsidR="00F63509" w:rsidRPr="00262CF4">
        <w:rPr>
          <w:rFonts w:cs="Arial"/>
          <w:color w:val="000000" w:themeColor="text1"/>
          <w:szCs w:val="22"/>
        </w:rPr>
        <w:t xml:space="preserve"> </w:t>
      </w:r>
    </w:p>
    <w:p w14:paraId="02190430" w14:textId="653D637A" w:rsidR="00F63509" w:rsidRPr="00262CF4" w:rsidRDefault="00F63509" w:rsidP="00272AF4">
      <w:pPr>
        <w:spacing w:after="240"/>
        <w:rPr>
          <w:rFonts w:cs="Arial"/>
          <w:color w:val="000000" w:themeColor="text1"/>
          <w:szCs w:val="22"/>
        </w:rPr>
      </w:pPr>
      <w:r w:rsidRPr="00262CF4">
        <w:rPr>
          <w:rFonts w:cs="Arial"/>
          <w:color w:val="000000" w:themeColor="text1"/>
          <w:szCs w:val="22"/>
        </w:rPr>
        <w:t xml:space="preserve">The </w:t>
      </w:r>
      <w:r w:rsidR="003076AB">
        <w:rPr>
          <w:rFonts w:cs="Arial"/>
          <w:color w:val="000000" w:themeColor="text1"/>
          <w:szCs w:val="22"/>
        </w:rPr>
        <w:t>FASTA algorithm was used to compare the overall structural similarity between the query sequences to the allergen (AD_2019), toxin (TOX_2019), a</w:t>
      </w:r>
      <w:r w:rsidR="000F3DAE">
        <w:rPr>
          <w:rFonts w:cs="Arial"/>
          <w:color w:val="000000" w:themeColor="text1"/>
          <w:szCs w:val="22"/>
        </w:rPr>
        <w:t>nd protein (PRT_2019) databases.</w:t>
      </w:r>
    </w:p>
    <w:p w14:paraId="7DC30739" w14:textId="4D2737E1" w:rsidR="00F63509" w:rsidRDefault="00602079" w:rsidP="00272AF4">
      <w:pPr>
        <w:spacing w:after="240"/>
        <w:ind w:right="-569"/>
        <w:rPr>
          <w:rFonts w:cs="Arial"/>
          <w:color w:val="000000" w:themeColor="text1"/>
          <w:szCs w:val="22"/>
        </w:rPr>
      </w:pPr>
      <w:r>
        <w:rPr>
          <w:rFonts w:cs="Arial"/>
          <w:color w:val="000000" w:themeColor="text1"/>
          <w:szCs w:val="22"/>
        </w:rPr>
        <w:t xml:space="preserve">An </w:t>
      </w:r>
      <w:r>
        <w:rPr>
          <w:rFonts w:cs="Arial"/>
          <w:i/>
          <w:color w:val="000000" w:themeColor="text1"/>
          <w:szCs w:val="22"/>
        </w:rPr>
        <w:t>E</w:t>
      </w:r>
      <w:r>
        <w:rPr>
          <w:rFonts w:cs="Arial"/>
          <w:color w:val="000000" w:themeColor="text1"/>
          <w:szCs w:val="22"/>
        </w:rPr>
        <w:t xml:space="preserve">-score of 1e-5 was set as an initial high cut-off value for alignment significance to identify potential allergens, toxins, and proteins of concern. Any aligned sequence that yielded an </w:t>
      </w:r>
      <w:r>
        <w:rPr>
          <w:rFonts w:cs="Arial"/>
          <w:i/>
          <w:color w:val="000000" w:themeColor="text1"/>
          <w:szCs w:val="22"/>
        </w:rPr>
        <w:t>E</w:t>
      </w:r>
      <w:r>
        <w:rPr>
          <w:rFonts w:cs="Arial"/>
          <w:color w:val="000000" w:themeColor="text1"/>
          <w:szCs w:val="22"/>
        </w:rPr>
        <w:t xml:space="preserve">-score of </w:t>
      </w:r>
      <w:r>
        <w:rPr>
          <w:rFonts w:cs="Arial"/>
          <w:color w:val="000000" w:themeColor="text1"/>
          <w:szCs w:val="22"/>
        </w:rPr>
        <w:sym w:font="Symbol" w:char="F0A3"/>
      </w:r>
      <w:r>
        <w:rPr>
          <w:rFonts w:cs="Arial"/>
          <w:color w:val="000000" w:themeColor="text1"/>
          <w:szCs w:val="22"/>
        </w:rPr>
        <w:t>1e-5 was analysed further to determine if it represented relevant sequence homology.</w:t>
      </w:r>
    </w:p>
    <w:p w14:paraId="018597DF" w14:textId="3223D9B0" w:rsidR="00602079" w:rsidRDefault="00602079" w:rsidP="00272AF4">
      <w:pPr>
        <w:spacing w:after="240"/>
        <w:ind w:right="-569"/>
        <w:rPr>
          <w:rFonts w:cs="Arial"/>
          <w:color w:val="000000" w:themeColor="text1"/>
          <w:szCs w:val="22"/>
        </w:rPr>
      </w:pPr>
      <w:r>
        <w:rPr>
          <w:rFonts w:cs="Arial"/>
          <w:color w:val="000000" w:themeColor="text1"/>
          <w:szCs w:val="22"/>
        </w:rPr>
        <w:t xml:space="preserve">Regarding potential allergenicity, none of the </w:t>
      </w:r>
      <w:r w:rsidRPr="00262CF4">
        <w:rPr>
          <w:rFonts w:cs="Arial"/>
          <w:color w:val="000000" w:themeColor="text1"/>
          <w:szCs w:val="22"/>
        </w:rPr>
        <w:t xml:space="preserve">putative peptides/polypeptides encoded by the </w:t>
      </w:r>
      <w:r>
        <w:rPr>
          <w:rFonts w:cs="Arial"/>
          <w:color w:val="000000" w:themeColor="text1"/>
          <w:szCs w:val="22"/>
        </w:rPr>
        <w:t>9</w:t>
      </w:r>
      <w:r w:rsidRPr="00262CF4">
        <w:rPr>
          <w:rFonts w:cs="Arial"/>
          <w:color w:val="000000" w:themeColor="text1"/>
          <w:szCs w:val="22"/>
        </w:rPr>
        <w:t xml:space="preserve"> identified ORFs</w:t>
      </w:r>
      <w:r>
        <w:rPr>
          <w:rFonts w:cs="Arial"/>
          <w:color w:val="000000" w:themeColor="text1"/>
          <w:szCs w:val="22"/>
        </w:rPr>
        <w:t xml:space="preserve"> yielded an alignment with an </w:t>
      </w:r>
      <w:r>
        <w:rPr>
          <w:rFonts w:cs="Arial"/>
          <w:i/>
          <w:color w:val="000000" w:themeColor="text1"/>
          <w:szCs w:val="22"/>
        </w:rPr>
        <w:t>E</w:t>
      </w:r>
      <w:r>
        <w:rPr>
          <w:rFonts w:cs="Arial"/>
          <w:color w:val="000000" w:themeColor="text1"/>
          <w:szCs w:val="22"/>
        </w:rPr>
        <w:t xml:space="preserve">-score of </w:t>
      </w:r>
      <w:r>
        <w:rPr>
          <w:rFonts w:cs="Arial"/>
          <w:color w:val="000000" w:themeColor="text1"/>
          <w:szCs w:val="22"/>
        </w:rPr>
        <w:sym w:font="Symbol" w:char="F0A3"/>
      </w:r>
      <w:r>
        <w:rPr>
          <w:rFonts w:cs="Arial"/>
          <w:color w:val="000000" w:themeColor="text1"/>
          <w:szCs w:val="22"/>
        </w:rPr>
        <w:t xml:space="preserve">1e-5 when using the AD_2019 database to run a FASTA search. No alignments met or exceeded the significance threshold of </w:t>
      </w:r>
      <w:r>
        <w:rPr>
          <w:rFonts w:cs="Arial"/>
          <w:color w:val="000000" w:themeColor="text1"/>
          <w:szCs w:val="22"/>
        </w:rPr>
        <w:sym w:font="Symbol" w:char="F0B3"/>
      </w:r>
      <w:r>
        <w:rPr>
          <w:rFonts w:cs="Arial"/>
          <w:color w:val="000000" w:themeColor="text1"/>
          <w:szCs w:val="22"/>
        </w:rPr>
        <w:t>35 % over 80 amino acids, and no eight amino acid matches were identified.</w:t>
      </w:r>
    </w:p>
    <w:p w14:paraId="211D5CAD" w14:textId="15DAD97E" w:rsidR="00602079" w:rsidRDefault="00602079" w:rsidP="00272AF4">
      <w:pPr>
        <w:spacing w:after="240"/>
        <w:ind w:right="-569"/>
        <w:rPr>
          <w:rFonts w:cs="Arial"/>
          <w:color w:val="000000" w:themeColor="text1"/>
          <w:szCs w:val="22"/>
        </w:rPr>
      </w:pPr>
      <w:r>
        <w:rPr>
          <w:rFonts w:cs="Arial"/>
          <w:color w:val="000000" w:themeColor="text1"/>
          <w:szCs w:val="22"/>
        </w:rPr>
        <w:t xml:space="preserve">Regarding potential toxicity, none of the </w:t>
      </w:r>
      <w:r w:rsidRPr="00262CF4">
        <w:rPr>
          <w:rFonts w:cs="Arial"/>
          <w:color w:val="000000" w:themeColor="text1"/>
          <w:szCs w:val="22"/>
        </w:rPr>
        <w:t xml:space="preserve">putative peptides/polypeptides encoded by the </w:t>
      </w:r>
      <w:r>
        <w:rPr>
          <w:rFonts w:cs="Arial"/>
          <w:color w:val="000000" w:themeColor="text1"/>
          <w:szCs w:val="22"/>
        </w:rPr>
        <w:t>9</w:t>
      </w:r>
      <w:r w:rsidRPr="00262CF4">
        <w:rPr>
          <w:rFonts w:cs="Arial"/>
          <w:color w:val="000000" w:themeColor="text1"/>
          <w:szCs w:val="22"/>
        </w:rPr>
        <w:t xml:space="preserve"> identified ORFs</w:t>
      </w:r>
      <w:r>
        <w:rPr>
          <w:rFonts w:cs="Arial"/>
          <w:color w:val="000000" w:themeColor="text1"/>
          <w:szCs w:val="22"/>
        </w:rPr>
        <w:t xml:space="preserve"> yielded an alignment with an </w:t>
      </w:r>
      <w:r>
        <w:rPr>
          <w:rFonts w:cs="Arial"/>
          <w:i/>
          <w:color w:val="000000" w:themeColor="text1"/>
          <w:szCs w:val="22"/>
        </w:rPr>
        <w:t>E</w:t>
      </w:r>
      <w:r>
        <w:rPr>
          <w:rFonts w:cs="Arial"/>
          <w:color w:val="000000" w:themeColor="text1"/>
          <w:szCs w:val="22"/>
        </w:rPr>
        <w:t xml:space="preserve">-score of </w:t>
      </w:r>
      <w:r>
        <w:rPr>
          <w:rFonts w:cs="Arial"/>
          <w:color w:val="000000" w:themeColor="text1"/>
          <w:szCs w:val="22"/>
        </w:rPr>
        <w:sym w:font="Symbol" w:char="F0A3"/>
      </w:r>
      <w:r>
        <w:rPr>
          <w:rFonts w:cs="Arial"/>
          <w:color w:val="000000" w:themeColor="text1"/>
          <w:szCs w:val="22"/>
        </w:rPr>
        <w:t>1e-5 when using the TOX_2019 database to run a FASTA search.</w:t>
      </w:r>
    </w:p>
    <w:p w14:paraId="6B33B833" w14:textId="11871AC8" w:rsidR="00602079" w:rsidRDefault="00602079" w:rsidP="00272AF4">
      <w:pPr>
        <w:spacing w:after="240"/>
        <w:ind w:right="-569"/>
        <w:rPr>
          <w:rFonts w:cs="Arial"/>
          <w:color w:val="000000" w:themeColor="text1"/>
          <w:szCs w:val="22"/>
        </w:rPr>
      </w:pPr>
      <w:r>
        <w:rPr>
          <w:rFonts w:cs="Arial"/>
          <w:color w:val="000000" w:themeColor="text1"/>
          <w:szCs w:val="22"/>
        </w:rPr>
        <w:t xml:space="preserve">Lastly, regarding potential adverse biological activity, none of the </w:t>
      </w:r>
      <w:r w:rsidRPr="00262CF4">
        <w:rPr>
          <w:rFonts w:cs="Arial"/>
          <w:color w:val="000000" w:themeColor="text1"/>
          <w:szCs w:val="22"/>
        </w:rPr>
        <w:t xml:space="preserve">putative peptides/polypeptides encoded by the </w:t>
      </w:r>
      <w:r>
        <w:rPr>
          <w:rFonts w:cs="Arial"/>
          <w:color w:val="000000" w:themeColor="text1"/>
          <w:szCs w:val="22"/>
        </w:rPr>
        <w:t>9</w:t>
      </w:r>
      <w:r w:rsidRPr="00262CF4">
        <w:rPr>
          <w:rFonts w:cs="Arial"/>
          <w:color w:val="000000" w:themeColor="text1"/>
          <w:szCs w:val="22"/>
        </w:rPr>
        <w:t xml:space="preserve"> identified ORFs</w:t>
      </w:r>
      <w:r>
        <w:rPr>
          <w:rFonts w:cs="Arial"/>
          <w:color w:val="000000" w:themeColor="text1"/>
          <w:szCs w:val="22"/>
        </w:rPr>
        <w:t xml:space="preserve"> yielded an alignment with an </w:t>
      </w:r>
      <w:r>
        <w:rPr>
          <w:rFonts w:cs="Arial"/>
          <w:i/>
          <w:color w:val="000000" w:themeColor="text1"/>
          <w:szCs w:val="22"/>
        </w:rPr>
        <w:t>E</w:t>
      </w:r>
      <w:r>
        <w:rPr>
          <w:rFonts w:cs="Arial"/>
          <w:color w:val="000000" w:themeColor="text1"/>
          <w:szCs w:val="22"/>
        </w:rPr>
        <w:t xml:space="preserve">-score of </w:t>
      </w:r>
      <w:r>
        <w:rPr>
          <w:rFonts w:cs="Arial"/>
          <w:color w:val="000000" w:themeColor="text1"/>
          <w:szCs w:val="22"/>
        </w:rPr>
        <w:sym w:font="Symbol" w:char="F0A3"/>
      </w:r>
      <w:r>
        <w:rPr>
          <w:rFonts w:cs="Arial"/>
          <w:color w:val="000000" w:themeColor="text1"/>
          <w:szCs w:val="22"/>
        </w:rPr>
        <w:t>1e-5 when using the PRT_2019 database to run a FASTA search.</w:t>
      </w:r>
    </w:p>
    <w:p w14:paraId="77AB8E7C" w14:textId="75FF25E7" w:rsidR="00602079" w:rsidRPr="00602079" w:rsidRDefault="00FD2460" w:rsidP="00FD2460">
      <w:pPr>
        <w:ind w:right="-569"/>
        <w:rPr>
          <w:rFonts w:cs="Arial"/>
          <w:color w:val="000000" w:themeColor="text1"/>
          <w:szCs w:val="22"/>
        </w:rPr>
      </w:pPr>
      <w:r>
        <w:rPr>
          <w:rFonts w:cs="Arial"/>
          <w:color w:val="000000" w:themeColor="text1"/>
          <w:szCs w:val="22"/>
        </w:rPr>
        <w:t xml:space="preserve">These results indicate that in the unlikely occurrence that any of these putative </w:t>
      </w:r>
      <w:r w:rsidRPr="00262CF4">
        <w:rPr>
          <w:rFonts w:cs="Arial"/>
          <w:color w:val="000000" w:themeColor="text1"/>
          <w:szCs w:val="22"/>
        </w:rPr>
        <w:t>peptides/polypeptides</w:t>
      </w:r>
      <w:r>
        <w:rPr>
          <w:rFonts w:cs="Arial"/>
          <w:color w:val="000000" w:themeColor="text1"/>
          <w:szCs w:val="22"/>
        </w:rPr>
        <w:t xml:space="preserve"> are expressed in MON 94100, none would share significant similarity or identity with known allergens, toxins, or other biologically active proteins that could affect human health.</w:t>
      </w:r>
    </w:p>
    <w:p w14:paraId="7D0684C7" w14:textId="77777777" w:rsidR="00167509" w:rsidRPr="005C038E" w:rsidRDefault="00167509" w:rsidP="00E01196">
      <w:pPr>
        <w:pStyle w:val="Heading2"/>
        <w:rPr>
          <w:lang w:eastAsia="en-AU"/>
        </w:rPr>
      </w:pPr>
      <w:bookmarkStart w:id="246" w:name="_Toc45613234"/>
      <w:bookmarkStart w:id="247" w:name="_Toc58597820"/>
      <w:r w:rsidRPr="00DE2C5D">
        <w:t>4.</w:t>
      </w:r>
      <w:r>
        <w:t>6</w:t>
      </w:r>
      <w:r w:rsidRPr="00DE2C5D">
        <w:tab/>
        <w:t>Conclusion</w:t>
      </w:r>
      <w:bookmarkEnd w:id="246"/>
      <w:bookmarkEnd w:id="247"/>
    </w:p>
    <w:p w14:paraId="7E20C7FE" w14:textId="77777777" w:rsidR="00167509" w:rsidRPr="00167509" w:rsidRDefault="00167509" w:rsidP="007C29B6">
      <w:pPr>
        <w:spacing w:after="240"/>
        <w:ind w:right="-144"/>
      </w:pPr>
      <w:r w:rsidRPr="00167509">
        <w:rPr>
          <w:rFonts w:eastAsia="Batang" w:cs="Arial"/>
          <w:szCs w:val="22"/>
        </w:rPr>
        <w:t xml:space="preserve">The genetic modification in MON 94100 results in the expression of one novel enzyme, DMO, in a range of plant tissues. </w:t>
      </w:r>
      <w:r w:rsidRPr="00167509">
        <w:t xml:space="preserve">The mean level of the proteins in herbicide-sprayed plants grown in the field were highest in the root at 5.0 µg/g (not consumed by humans), and lowest in the grain at 0.64 µg/g on a dry weight basis. </w:t>
      </w:r>
    </w:p>
    <w:p w14:paraId="41604F59" w14:textId="6EE13008" w:rsidR="00167509" w:rsidRPr="00167509" w:rsidRDefault="00167509" w:rsidP="007C29B6">
      <w:pPr>
        <w:spacing w:after="240"/>
        <w:ind w:right="-144"/>
        <w:rPr>
          <w:rFonts w:eastAsia="TimesNewRomanOOEnc" w:cs="Arial"/>
          <w:szCs w:val="22"/>
        </w:rPr>
      </w:pPr>
      <w:r w:rsidRPr="00167509">
        <w:t xml:space="preserve">The equivalence of the MON 94100 DMO protein and the DMO protein previously assessed in MON 87708 </w:t>
      </w:r>
      <w:r>
        <w:t xml:space="preserve">was demonstrated through </w:t>
      </w:r>
      <w:r>
        <w:rPr>
          <w:lang w:bidi="ar-SA"/>
        </w:rPr>
        <w:t>a series of analytical techniques.</w:t>
      </w:r>
    </w:p>
    <w:p w14:paraId="367702DB" w14:textId="77777777" w:rsidR="00167509" w:rsidRPr="00167509" w:rsidRDefault="00167509" w:rsidP="007C29B6">
      <w:pPr>
        <w:spacing w:after="240"/>
        <w:rPr>
          <w:rFonts w:eastAsia="TimesNewRomanOOEnc" w:cs="Arial"/>
          <w:szCs w:val="22"/>
        </w:rPr>
      </w:pPr>
      <w:r w:rsidRPr="00167509">
        <w:rPr>
          <w:rFonts w:eastAsia="TimesNewRomanOOEnc" w:cs="Arial"/>
          <w:szCs w:val="22"/>
        </w:rPr>
        <w:t xml:space="preserve">The DMO protein was reviewed previously by Health Canada and the evidence suggested that the protein is not toxic or allergenic. This is supported by an updated bioinformatics analyses of the DMO protein confirming the absence of significant similarity to known toxins, allergens, gliadins and glutenins. Experimental data suggests that the protein is readily digestible in simulated gastric fluid and simulated intestinal fluid; the protein’s functionality is heat sensitive at temperatures ≥ 55°C, suggesting that the protein is likely inactivated and degraded during processing; and an acute 14-day oral toxicity study in mice failed to demonstrate any signs of clinical toxicity, at the highest dose tested, 140 mg/kg body weight.  </w:t>
      </w:r>
    </w:p>
    <w:p w14:paraId="64FD3B00" w14:textId="77777777" w:rsidR="00167509" w:rsidRDefault="00167509" w:rsidP="007C29B6">
      <w:pPr>
        <w:autoSpaceDE w:val="0"/>
        <w:autoSpaceDN w:val="0"/>
        <w:adjustRightInd w:val="0"/>
        <w:spacing w:after="240"/>
        <w:rPr>
          <w:rFonts w:eastAsia="TimesNewRomanOOEnc" w:cs="Arial"/>
          <w:szCs w:val="22"/>
        </w:rPr>
      </w:pPr>
      <w:r w:rsidRPr="00167509">
        <w:rPr>
          <w:rFonts w:eastAsia="TimesNewRomanOOEnc" w:cs="Arial"/>
          <w:szCs w:val="22"/>
        </w:rPr>
        <w:t>Dietary exposure to canola is limited to canola oil which contains very low amounts of protein (&lt;0.2 ppm, Martin Hernandez 2008). The DMO protein comprises only 0.00022 % of total protein in the MON 94100 seed. On this basis, the dietary exposure to the DMO protein from MON 94100 is considered negligible. For this reason, a margin of exposure could not be determined.</w:t>
      </w:r>
    </w:p>
    <w:p w14:paraId="621A7D5C" w14:textId="77777777" w:rsidR="006C1B39" w:rsidRDefault="00167509" w:rsidP="007C29B6">
      <w:pPr>
        <w:autoSpaceDE w:val="0"/>
        <w:autoSpaceDN w:val="0"/>
        <w:adjustRightInd w:val="0"/>
        <w:spacing w:after="240"/>
        <w:rPr>
          <w:color w:val="000000" w:themeColor="text1"/>
        </w:rPr>
      </w:pPr>
      <w:r w:rsidRPr="00EC128B">
        <w:rPr>
          <w:color w:val="000000" w:themeColor="text1"/>
        </w:rPr>
        <w:t xml:space="preserve">Taken together, the evidence supports the conclusion that the DMO </w:t>
      </w:r>
      <w:r>
        <w:rPr>
          <w:color w:val="000000" w:themeColor="text1"/>
        </w:rPr>
        <w:t>protein</w:t>
      </w:r>
      <w:r w:rsidRPr="00EC128B">
        <w:rPr>
          <w:color w:val="000000" w:themeColor="text1"/>
        </w:rPr>
        <w:t xml:space="preserve"> present in MON</w:t>
      </w:r>
      <w:r>
        <w:rPr>
          <w:color w:val="000000" w:themeColor="text1"/>
        </w:rPr>
        <w:t xml:space="preserve"> 94100</w:t>
      </w:r>
      <w:r w:rsidRPr="00EC128B">
        <w:rPr>
          <w:color w:val="000000" w:themeColor="text1"/>
        </w:rPr>
        <w:t xml:space="preserve"> </w:t>
      </w:r>
      <w:r>
        <w:rPr>
          <w:color w:val="000000" w:themeColor="text1"/>
        </w:rPr>
        <w:t>is</w:t>
      </w:r>
      <w:r w:rsidRPr="00EC128B">
        <w:rPr>
          <w:color w:val="000000" w:themeColor="text1"/>
        </w:rPr>
        <w:t xml:space="preserve"> innocuous and raise</w:t>
      </w:r>
      <w:r>
        <w:rPr>
          <w:color w:val="000000" w:themeColor="text1"/>
        </w:rPr>
        <w:t>s</w:t>
      </w:r>
      <w:r w:rsidRPr="00EC128B">
        <w:rPr>
          <w:color w:val="000000" w:themeColor="text1"/>
        </w:rPr>
        <w:t xml:space="preserve"> no food safety concerns</w:t>
      </w:r>
      <w:r w:rsidR="006C1B39">
        <w:rPr>
          <w:color w:val="000000" w:themeColor="text1"/>
        </w:rPr>
        <w:t>.</w:t>
      </w:r>
    </w:p>
    <w:p w14:paraId="692A439F" w14:textId="5E791BCA" w:rsidR="00712927" w:rsidRPr="00E61B63" w:rsidRDefault="006C1B39" w:rsidP="0046640F">
      <w:pPr>
        <w:pStyle w:val="Heading1"/>
      </w:pPr>
      <w:bookmarkStart w:id="248" w:name="_Toc45613235"/>
      <w:bookmarkStart w:id="249" w:name="_Toc58597821"/>
      <w:r w:rsidRPr="00E61B63">
        <w:t>5</w:t>
      </w:r>
      <w:r w:rsidRPr="00E61B63">
        <w:tab/>
        <w:t>Novel herbicide metabolites in GM herbicide-tolerant plants</w:t>
      </w:r>
      <w:bookmarkEnd w:id="248"/>
      <w:bookmarkEnd w:id="249"/>
      <w:r w:rsidR="00712927" w:rsidRPr="00E61B63">
        <w:rPr>
          <w:rFonts w:cs="Arial"/>
          <w:szCs w:val="22"/>
        </w:rPr>
        <w:t xml:space="preserve">  </w:t>
      </w:r>
    </w:p>
    <w:p w14:paraId="514C6BFD" w14:textId="1F77E8A3" w:rsidR="00A76670" w:rsidRPr="00E61B63" w:rsidRDefault="0046640F" w:rsidP="007C29B6">
      <w:pPr>
        <w:spacing w:after="240"/>
        <w:rPr>
          <w:lang w:bidi="ar-SA"/>
        </w:rPr>
      </w:pPr>
      <w:r w:rsidRPr="00E61B63">
        <w:rPr>
          <w:lang w:bidi="ar-SA"/>
        </w:rPr>
        <w:t>The review of novel herbicide metabolites falls under the purview of Health Canada’s Pest Management Regulatory Agency (PMRA). As such, this aspect which is standard for the FSANZ assessment</w:t>
      </w:r>
      <w:r w:rsidR="00E325D3" w:rsidRPr="00E61B63">
        <w:rPr>
          <w:lang w:bidi="ar-SA"/>
        </w:rPr>
        <w:t>,</w:t>
      </w:r>
      <w:r w:rsidRPr="00E61B63">
        <w:rPr>
          <w:lang w:bidi="ar-SA"/>
        </w:rPr>
        <w:t xml:space="preserve"> was not addressed by the Food Directorate.</w:t>
      </w:r>
    </w:p>
    <w:p w14:paraId="142B6C61" w14:textId="4246718B" w:rsidR="00A76670" w:rsidRDefault="00A76670" w:rsidP="007C29B6">
      <w:pPr>
        <w:spacing w:after="240"/>
        <w:rPr>
          <w:lang w:bidi="ar-SA"/>
        </w:rPr>
      </w:pPr>
      <w:r w:rsidRPr="00E61B63">
        <w:rPr>
          <w:lang w:bidi="ar-SA"/>
        </w:rPr>
        <w:t xml:space="preserve">FSANZ Guideline 3.5.1 of the Application Handbook </w:t>
      </w:r>
      <w:r w:rsidR="00E61B63">
        <w:rPr>
          <w:lang w:bidi="ar-SA"/>
        </w:rPr>
        <w:t>requires</w:t>
      </w:r>
      <w:r w:rsidRPr="00E61B63">
        <w:rPr>
          <w:lang w:bidi="ar-SA"/>
        </w:rPr>
        <w:t xml:space="preserve"> that data must be provided on the identity and levels of herbicide and any novel metabolites that may be present in the food produced using gene technology. Bayer CropScience will provide this data in their </w:t>
      </w:r>
      <w:r w:rsidR="00E61B63">
        <w:rPr>
          <w:lang w:bidi="ar-SA"/>
        </w:rPr>
        <w:t>application</w:t>
      </w:r>
      <w:r w:rsidR="00CA25B5">
        <w:rPr>
          <w:lang w:bidi="ar-SA"/>
        </w:rPr>
        <w:t xml:space="preserve"> to FSANZ (see Section 3 of </w:t>
      </w:r>
      <w:r w:rsidR="00B227AE">
        <w:rPr>
          <w:lang w:bidi="ar-SA"/>
        </w:rPr>
        <w:t>SD2</w:t>
      </w:r>
      <w:r w:rsidR="00CA25B5">
        <w:rPr>
          <w:lang w:bidi="ar-SA"/>
        </w:rPr>
        <w:t>)</w:t>
      </w:r>
      <w:r w:rsidR="00CA25B5" w:rsidRPr="0082446E">
        <w:rPr>
          <w:lang w:bidi="ar-SA"/>
        </w:rPr>
        <w:t>.</w:t>
      </w:r>
    </w:p>
    <w:p w14:paraId="705F1A4F" w14:textId="7C5172EA" w:rsidR="00D970F7" w:rsidRDefault="006C1B39" w:rsidP="00D970F7">
      <w:pPr>
        <w:pStyle w:val="Heading1"/>
      </w:pPr>
      <w:bookmarkStart w:id="250" w:name="_Toc454886848"/>
      <w:bookmarkStart w:id="251" w:name="_Toc482255834"/>
      <w:bookmarkStart w:id="252" w:name="_Toc496169800"/>
      <w:bookmarkStart w:id="253" w:name="_Toc500321355"/>
      <w:bookmarkStart w:id="254" w:name="_Toc58597822"/>
      <w:r>
        <w:t>6</w:t>
      </w:r>
      <w:r w:rsidR="00D970F7">
        <w:tab/>
      </w:r>
      <w:r w:rsidR="00D970F7" w:rsidRPr="00DC0431">
        <w:t>Compositional analysis</w:t>
      </w:r>
      <w:bookmarkEnd w:id="250"/>
      <w:bookmarkEnd w:id="251"/>
      <w:bookmarkEnd w:id="252"/>
      <w:bookmarkEnd w:id="253"/>
      <w:bookmarkEnd w:id="254"/>
    </w:p>
    <w:p w14:paraId="3D52B20C" w14:textId="77777777" w:rsidR="00712927" w:rsidRPr="00262CF4" w:rsidRDefault="00712927" w:rsidP="007C29B6">
      <w:pPr>
        <w:spacing w:after="240"/>
        <w:rPr>
          <w:color w:val="000000" w:themeColor="text1"/>
        </w:rPr>
      </w:pPr>
      <w:r w:rsidRPr="00262CF4">
        <w:rPr>
          <w:color w:val="000000" w:themeColor="text1"/>
        </w:rPr>
        <w:t xml:space="preserve">The main purpose of compositional analysis is to determine if, as a result of the genetic modification, there have been any unexpected changes introduced into the food. These changes could take the form of alterations in the composition of the plant and its tissues and thus its nutritional qualities. Compositional analysis can also be important for evaluating the intended effect where there has been a deliberate change to the composition of the food. </w:t>
      </w:r>
    </w:p>
    <w:p w14:paraId="66DAF16F" w14:textId="629ED1AE" w:rsidR="00712927" w:rsidRPr="0046640F" w:rsidRDefault="00712927" w:rsidP="007C29B6">
      <w:pPr>
        <w:spacing w:after="240"/>
        <w:rPr>
          <w:color w:val="000000" w:themeColor="text1"/>
        </w:rPr>
      </w:pPr>
      <w:r w:rsidRPr="00262CF4">
        <w:rPr>
          <w:color w:val="000000" w:themeColor="text1"/>
        </w:rPr>
        <w:t>The classic approach to the compositional analysis of GM food is a targeted one. Rather than analysing every single constituent, which would be impractical, the aim is to analyse those constituents most relevant to the safety of the food or that have an impact on the whole diet. Important analytes include the key nutrients, toxicants and anti-nutrients that are characteristic of the food in question, and that have a potential impact in the overall diet. They are typically major constituents (fats, proteins, carbohydrates), enzyme inhibitors such as anti-nutrients, or minor constituents (minerals, vitamins). Key toxicants are compounds of known toxicological significance that are inherently present in some plant based foods at a level that could have an impact on heal</w:t>
      </w:r>
      <w:r w:rsidR="0046640F">
        <w:rPr>
          <w:color w:val="000000" w:themeColor="text1"/>
        </w:rPr>
        <w:t>th (e.g. solanine in potatoes).</w:t>
      </w:r>
    </w:p>
    <w:p w14:paraId="7573FE87" w14:textId="51D15D82" w:rsidR="00D970F7" w:rsidRDefault="006C1B39" w:rsidP="00E01196">
      <w:pPr>
        <w:pStyle w:val="Heading2"/>
      </w:pPr>
      <w:bookmarkStart w:id="255" w:name="_Toc496169801"/>
      <w:bookmarkStart w:id="256" w:name="_Toc500321356"/>
      <w:bookmarkStart w:id="257" w:name="_Toc58597823"/>
      <w:r w:rsidRPr="00B8797A">
        <w:t>6</w:t>
      </w:r>
      <w:r w:rsidR="00D970F7" w:rsidRPr="00B8797A">
        <w:t xml:space="preserve">.1 </w:t>
      </w:r>
      <w:r w:rsidR="000000C4" w:rsidRPr="00B8797A">
        <w:tab/>
      </w:r>
      <w:r w:rsidR="00D970F7" w:rsidRPr="00B8797A">
        <w:t>Key Components</w:t>
      </w:r>
      <w:bookmarkEnd w:id="255"/>
      <w:bookmarkEnd w:id="256"/>
      <w:bookmarkEnd w:id="257"/>
    </w:p>
    <w:p w14:paraId="3D757D30" w14:textId="77777777" w:rsidR="00B8797A" w:rsidRPr="00B8797A" w:rsidRDefault="00B8797A" w:rsidP="00B8797A">
      <w:pPr>
        <w:widowControl/>
        <w:rPr>
          <w:rFonts w:cs="Arial"/>
          <w:bCs/>
          <w:szCs w:val="22"/>
          <w:lang w:bidi="ar-SA"/>
        </w:rPr>
      </w:pPr>
      <w:r w:rsidRPr="00B8797A">
        <w:rPr>
          <w:rFonts w:cs="Arial"/>
          <w:bCs/>
          <w:szCs w:val="22"/>
          <w:lang w:bidi="ar-SA"/>
        </w:rPr>
        <w:t>The Organisation for Economic Co-operation and Development (OECD) document on Low Erucic Acid Rapeseed (Canola) issued in 2011 provides the compositional considerations for new varieties of canola (OECD, 2011). The key food nutrients, anti-nutrients, and toxicants suggests by OECD to be analysed when reviewing new canola varieties include crude protein, crude fat, ash, amino acids, fatty acids, vitamin K1, vitamin E, glucosinolates, tannins, sinapine, and phytic acid.</w:t>
      </w:r>
    </w:p>
    <w:p w14:paraId="41803FD7" w14:textId="48BD06D2" w:rsidR="00D970F7" w:rsidRDefault="006C1B39" w:rsidP="00E01196">
      <w:pPr>
        <w:pStyle w:val="Heading2"/>
      </w:pPr>
      <w:bookmarkStart w:id="258" w:name="_Toc482255835"/>
      <w:bookmarkStart w:id="259" w:name="_Toc496169802"/>
      <w:bookmarkStart w:id="260" w:name="_Toc500321357"/>
      <w:bookmarkStart w:id="261" w:name="_Toc58597824"/>
      <w:r>
        <w:t>6</w:t>
      </w:r>
      <w:r w:rsidR="00D970F7">
        <w:t>.2</w:t>
      </w:r>
      <w:r w:rsidR="00D970F7" w:rsidRPr="00DD36BD">
        <w:tab/>
        <w:t>Study design</w:t>
      </w:r>
      <w:bookmarkEnd w:id="258"/>
      <w:bookmarkEnd w:id="259"/>
      <w:bookmarkEnd w:id="260"/>
      <w:bookmarkEnd w:id="261"/>
    </w:p>
    <w:p w14:paraId="09180D35" w14:textId="5806D9D1" w:rsidR="004D1343" w:rsidRDefault="00000D41" w:rsidP="00B8797A">
      <w:pPr>
        <w:widowControl/>
        <w:spacing w:after="240"/>
        <w:rPr>
          <w:rFonts w:cs="Arial"/>
          <w:bCs/>
          <w:szCs w:val="22"/>
          <w:lang w:bidi="ar-SA"/>
        </w:rPr>
      </w:pPr>
      <w:bookmarkStart w:id="262" w:name="_Toc454886851"/>
      <w:bookmarkStart w:id="263" w:name="_Toc482255836"/>
      <w:bookmarkStart w:id="264" w:name="_Toc496169803"/>
      <w:r>
        <w:rPr>
          <w:rFonts w:cs="Arial"/>
          <w:bCs/>
          <w:szCs w:val="22"/>
          <w:lang w:bidi="ar-SA"/>
        </w:rPr>
        <w:t>A</w:t>
      </w:r>
      <w:r w:rsidR="004D1343">
        <w:rPr>
          <w:rFonts w:cs="Arial"/>
          <w:bCs/>
          <w:szCs w:val="22"/>
          <w:lang w:bidi="ar-SA"/>
        </w:rPr>
        <w:t xml:space="preserve"> compositional study was </w:t>
      </w:r>
      <w:r>
        <w:rPr>
          <w:rFonts w:cs="Arial"/>
          <w:bCs/>
          <w:szCs w:val="22"/>
          <w:lang w:bidi="ar-SA"/>
        </w:rPr>
        <w:t xml:space="preserve">undertaken </w:t>
      </w:r>
      <w:r w:rsidR="004D1343">
        <w:rPr>
          <w:rFonts w:cs="Arial"/>
          <w:bCs/>
          <w:szCs w:val="22"/>
          <w:lang w:bidi="ar-SA"/>
        </w:rPr>
        <w:t>to compare the composition of MON 94100 canola treated with dicamba to the conventional control</w:t>
      </w:r>
      <w:r w:rsidR="00EE7DC4">
        <w:rPr>
          <w:rFonts w:cs="Arial"/>
          <w:bCs/>
          <w:szCs w:val="22"/>
          <w:lang w:bidi="ar-SA"/>
        </w:rPr>
        <w:t xml:space="preserve">. The applicant has stated that the </w:t>
      </w:r>
      <w:r w:rsidR="00EE7DC4">
        <w:rPr>
          <w:rFonts w:cs="Arial"/>
          <w:bCs/>
          <w:i/>
          <w:szCs w:val="22"/>
          <w:lang w:bidi="ar-SA"/>
        </w:rPr>
        <w:t>B</w:t>
      </w:r>
      <w:r w:rsidR="00EE7DC4">
        <w:rPr>
          <w:rFonts w:cs="Arial"/>
          <w:bCs/>
          <w:szCs w:val="22"/>
          <w:lang w:bidi="ar-SA"/>
        </w:rPr>
        <w:t xml:space="preserve">. </w:t>
      </w:r>
      <w:r w:rsidR="00EE7DC4">
        <w:rPr>
          <w:rFonts w:cs="Arial"/>
          <w:bCs/>
          <w:i/>
          <w:szCs w:val="22"/>
          <w:lang w:bidi="ar-SA"/>
        </w:rPr>
        <w:t>napus</w:t>
      </w:r>
      <w:r w:rsidR="00EE7DC4">
        <w:rPr>
          <w:rFonts w:cs="Arial"/>
          <w:bCs/>
          <w:szCs w:val="22"/>
          <w:lang w:bidi="ar-SA"/>
        </w:rPr>
        <w:t xml:space="preserve"> canola variety was used as the non-genetically modified conventional control (herein referred to as the control). MON 94100 and this control have similar genetic backgrounds with the exception of the </w:t>
      </w:r>
      <w:r w:rsidR="00EE7DC4">
        <w:rPr>
          <w:rFonts w:cs="Arial"/>
          <w:bCs/>
          <w:i/>
          <w:szCs w:val="22"/>
          <w:lang w:bidi="ar-SA"/>
        </w:rPr>
        <w:t>dmo</w:t>
      </w:r>
      <w:r w:rsidR="00EE7DC4">
        <w:rPr>
          <w:rFonts w:cs="Arial"/>
          <w:bCs/>
          <w:szCs w:val="22"/>
          <w:lang w:bidi="ar-SA"/>
        </w:rPr>
        <w:t xml:space="preserve"> gene expression cassette.</w:t>
      </w:r>
    </w:p>
    <w:p w14:paraId="0F24FF89" w14:textId="76F333B1" w:rsidR="00EE7DC4" w:rsidRDefault="00EE7DC4" w:rsidP="00B8797A">
      <w:pPr>
        <w:widowControl/>
        <w:spacing w:after="240"/>
        <w:rPr>
          <w:rFonts w:cs="Arial"/>
          <w:bCs/>
          <w:szCs w:val="22"/>
          <w:lang w:bidi="ar-SA"/>
        </w:rPr>
      </w:pPr>
      <w:r>
        <w:rPr>
          <w:rFonts w:cs="Arial"/>
          <w:bCs/>
          <w:szCs w:val="22"/>
          <w:lang w:bidi="ar-SA"/>
        </w:rPr>
        <w:t>MON 94100 and the control were planted at each of five field sites in the United States and Canada during the 2018 season. The field sites included: Bonneville County, Idaho; Jerome County, Idaho; Portage la Prairie Rural Municipality, Manitoba; Brookings County, South Dakota; and Grant County, Washington. The applicant has stated that all the field sites were grown under typical agronomic field conditions for the regions.</w:t>
      </w:r>
    </w:p>
    <w:p w14:paraId="19494DB1" w14:textId="1714F8F3" w:rsidR="00EE7DC4" w:rsidRDefault="00EE7DC4" w:rsidP="00B8797A">
      <w:pPr>
        <w:widowControl/>
        <w:spacing w:after="240"/>
        <w:rPr>
          <w:rFonts w:cs="Arial"/>
          <w:bCs/>
          <w:szCs w:val="22"/>
          <w:lang w:bidi="ar-SA"/>
        </w:rPr>
      </w:pPr>
      <w:r>
        <w:rPr>
          <w:rFonts w:cs="Arial"/>
          <w:bCs/>
          <w:szCs w:val="22"/>
          <w:lang w:bidi="ar-SA"/>
        </w:rPr>
        <w:t>At each of the five field sites that produced grain</w:t>
      </w:r>
      <w:r w:rsidR="00C20E96">
        <w:rPr>
          <w:rFonts w:cs="Arial"/>
          <w:bCs/>
          <w:szCs w:val="22"/>
          <w:lang w:bidi="ar-SA"/>
        </w:rPr>
        <w:t xml:space="preserve"> </w:t>
      </w:r>
      <w:r>
        <w:rPr>
          <w:rFonts w:cs="Arial"/>
          <w:bCs/>
          <w:szCs w:val="22"/>
          <w:lang w:bidi="ar-SA"/>
        </w:rPr>
        <w:t>for the compositional analysis, plots of MON 94100 and control were arranged in a randomised complete block design with four replications each. Randomisation of field plots was done independently at each site. Four seeder passes were planted in each plot, and plots were spaced approximately 3 meters apart.</w:t>
      </w:r>
    </w:p>
    <w:p w14:paraId="0CEB8EFF" w14:textId="368896F2" w:rsidR="00EE7DC4" w:rsidRDefault="00EE7DC4" w:rsidP="00B8797A">
      <w:pPr>
        <w:widowControl/>
        <w:spacing w:after="240"/>
        <w:rPr>
          <w:rFonts w:cs="Arial"/>
          <w:bCs/>
          <w:szCs w:val="22"/>
          <w:lang w:bidi="ar-SA"/>
        </w:rPr>
      </w:pPr>
      <w:r>
        <w:rPr>
          <w:rFonts w:cs="Arial"/>
          <w:bCs/>
          <w:szCs w:val="22"/>
          <w:lang w:bidi="ar-SA"/>
        </w:rPr>
        <w:t xml:space="preserve">MON 94100 was treated with dicamba, and </w:t>
      </w:r>
      <w:r w:rsidR="00C20E96">
        <w:rPr>
          <w:rFonts w:cs="Arial"/>
          <w:bCs/>
          <w:szCs w:val="22"/>
          <w:lang w:bidi="ar-SA"/>
        </w:rPr>
        <w:t>grain</w:t>
      </w:r>
      <w:r>
        <w:rPr>
          <w:rFonts w:cs="Arial"/>
          <w:bCs/>
          <w:szCs w:val="22"/>
          <w:lang w:bidi="ar-SA"/>
        </w:rPr>
        <w:t xml:space="preserve"> of both MON 94100 and control were harvested at physiological maturity. As </w:t>
      </w:r>
      <w:r w:rsidR="00C20E96">
        <w:rPr>
          <w:rFonts w:cs="Arial"/>
          <w:bCs/>
          <w:szCs w:val="22"/>
          <w:lang w:bidi="ar-SA"/>
        </w:rPr>
        <w:t>per the</w:t>
      </w:r>
      <w:r>
        <w:rPr>
          <w:rFonts w:cs="Arial"/>
          <w:bCs/>
          <w:szCs w:val="22"/>
          <w:lang w:bidi="ar-SA"/>
        </w:rPr>
        <w:t xml:space="preserve"> statistical</w:t>
      </w:r>
      <w:r w:rsidR="00C20E96">
        <w:rPr>
          <w:rFonts w:cs="Arial"/>
          <w:bCs/>
          <w:szCs w:val="22"/>
          <w:lang w:bidi="ar-SA"/>
        </w:rPr>
        <w:t xml:space="preserve"> report, seeds were collected from four replicated plots per substance grown. A representative one-kilogram</w:t>
      </w:r>
      <w:r>
        <w:rPr>
          <w:rFonts w:cs="Arial"/>
          <w:bCs/>
          <w:szCs w:val="22"/>
          <w:lang w:bidi="ar-SA"/>
        </w:rPr>
        <w:t xml:space="preserve"> </w:t>
      </w:r>
      <w:r w:rsidR="00C20E96">
        <w:rPr>
          <w:rFonts w:cs="Arial"/>
          <w:bCs/>
          <w:szCs w:val="22"/>
          <w:lang w:bidi="ar-SA"/>
        </w:rPr>
        <w:t>grain sample was collected from each plot, resulting in 20 samples per entry (five locations with four replications each). Prior to shipping, grain was dried down to less than 10 % moisture and cleaned of excess debris, if necessary. These were then shipped at ambient temperature from the field site to Monsanto Company and a subsample for compositional analysis was obtained from each grain sample collected. The applicant has indicated that these subsamples were ground and stored in a freezer set to maintain a temperature of -20 degrees Celsius until their shipment on dry ice to the laboratory for analysis.</w:t>
      </w:r>
    </w:p>
    <w:p w14:paraId="66C48360" w14:textId="16F63C3F" w:rsidR="00C20E96" w:rsidRPr="00EE7DC4" w:rsidRDefault="00C20E96" w:rsidP="00D970F7">
      <w:pPr>
        <w:widowControl/>
        <w:rPr>
          <w:rFonts w:cs="Arial"/>
          <w:bCs/>
          <w:szCs w:val="22"/>
          <w:lang w:bidi="ar-SA"/>
        </w:rPr>
      </w:pPr>
      <w:r>
        <w:rPr>
          <w:rFonts w:cs="Arial"/>
          <w:bCs/>
          <w:szCs w:val="22"/>
          <w:lang w:bidi="ar-SA"/>
        </w:rPr>
        <w:t xml:space="preserve">The methods of compositional analysis include validated methods from the </w:t>
      </w:r>
      <w:r w:rsidR="002A55BB" w:rsidRPr="002A55BB">
        <w:rPr>
          <w:rFonts w:cs="Arial"/>
          <w:bCs/>
          <w:szCs w:val="22"/>
          <w:lang w:bidi="ar-SA"/>
        </w:rPr>
        <w:t xml:space="preserve">Association Of Official Analytical Collaboration </w:t>
      </w:r>
      <w:r>
        <w:rPr>
          <w:rFonts w:cs="Arial"/>
          <w:bCs/>
          <w:szCs w:val="22"/>
          <w:lang w:bidi="ar-SA"/>
        </w:rPr>
        <w:t>AOAC International, the American Oil Chemists’ Society (AOCS), or other published scientific methods</w:t>
      </w:r>
    </w:p>
    <w:p w14:paraId="34831EE8" w14:textId="0A2FC1D5" w:rsidR="00D970F7" w:rsidRDefault="006C1B39" w:rsidP="00E01196">
      <w:pPr>
        <w:pStyle w:val="Heading2"/>
      </w:pPr>
      <w:bookmarkStart w:id="265" w:name="_Toc500321358"/>
      <w:bookmarkStart w:id="266" w:name="_Toc58597825"/>
      <w:r>
        <w:t>6</w:t>
      </w:r>
      <w:r w:rsidR="00D970F7" w:rsidRPr="00D53E1B">
        <w:t>.</w:t>
      </w:r>
      <w:r w:rsidR="00D970F7">
        <w:t>3</w:t>
      </w:r>
      <w:r w:rsidR="00D970F7" w:rsidRPr="00DD36BD">
        <w:tab/>
        <w:t>Analyses of key components</w:t>
      </w:r>
      <w:bookmarkEnd w:id="262"/>
      <w:bookmarkEnd w:id="263"/>
      <w:r w:rsidR="00D970F7">
        <w:t xml:space="preserve"> in </w:t>
      </w:r>
      <w:bookmarkEnd w:id="264"/>
      <w:bookmarkEnd w:id="265"/>
      <w:r w:rsidR="00E335E6" w:rsidRPr="00E335E6">
        <w:t>grain</w:t>
      </w:r>
      <w:bookmarkEnd w:id="266"/>
    </w:p>
    <w:p w14:paraId="19265CCC" w14:textId="1B9DB873" w:rsidR="004503B2" w:rsidRDefault="004503B2" w:rsidP="007C29B6">
      <w:pPr>
        <w:spacing w:after="240"/>
        <w:rPr>
          <w:lang w:bidi="ar-SA"/>
        </w:rPr>
      </w:pPr>
      <w:r>
        <w:rPr>
          <w:lang w:bidi="ar-SA"/>
        </w:rPr>
        <w:t>In total, 56 analytes were measured in canola including those recommended in the OECD Consensus Document on Compositional Considerations for New Varieties of Low Erucic Acid Rapeseed (Canola): Key Food and Feed Nutrients, Anti-Nutrients and Toxicants (</w:t>
      </w:r>
      <w:r w:rsidRPr="00DE6903">
        <w:rPr>
          <w:lang w:bidi="ar-SA"/>
        </w:rPr>
        <w:t>OECD, 2011</w:t>
      </w:r>
      <w:r>
        <w:rPr>
          <w:lang w:bidi="ar-SA"/>
        </w:rPr>
        <w:t xml:space="preserve">). The analytes measured included carbohydrates (by calculation), moisture (not provided), protein, total fat, ash, acid detergent fibre (ADF), neutral detergent fibre (NDF), </w:t>
      </w:r>
      <w:r w:rsidR="002A55BB">
        <w:rPr>
          <w:lang w:bidi="ar-SA"/>
        </w:rPr>
        <w:t xml:space="preserve">21 </w:t>
      </w:r>
      <w:r>
        <w:rPr>
          <w:lang w:bidi="ar-SA"/>
        </w:rPr>
        <w:t xml:space="preserve">fatty acids, </w:t>
      </w:r>
      <w:r w:rsidR="002A55BB">
        <w:rPr>
          <w:lang w:bidi="ar-SA"/>
        </w:rPr>
        <w:t xml:space="preserve">18 </w:t>
      </w:r>
      <w:r>
        <w:rPr>
          <w:lang w:bidi="ar-SA"/>
        </w:rPr>
        <w:t>amino acids, calcium, phosphorus, vitamin E (alpha-tocopherol), vitamin K1, total glucosinolates, total alkyl glucosinolates, total idolyl glucosinolates, phytic acid, tannins, and sinapine.</w:t>
      </w:r>
    </w:p>
    <w:p w14:paraId="186B417B" w14:textId="2BF3ED30" w:rsidR="004503B2" w:rsidRDefault="004503B2" w:rsidP="007C29B6">
      <w:pPr>
        <w:spacing w:after="240"/>
        <w:rPr>
          <w:lang w:bidi="ar-SA"/>
        </w:rPr>
      </w:pPr>
      <w:r>
        <w:rPr>
          <w:lang w:bidi="ar-SA"/>
        </w:rPr>
        <w:t>Statistical analysis was based on compositional data combined across all field sites and included reporting and comparison of minimum, maximum, and range values as well as the least square mean</w:t>
      </w:r>
      <w:r w:rsidR="003B08D6">
        <w:rPr>
          <w:lang w:bidi="ar-SA"/>
        </w:rPr>
        <w:t xml:space="preserve"> and standard errors for MON 94100 and control substances for each component.</w:t>
      </w:r>
    </w:p>
    <w:p w14:paraId="61C70439" w14:textId="1E571F89" w:rsidR="003B08D6" w:rsidRDefault="003B08D6" w:rsidP="007C29B6">
      <w:pPr>
        <w:spacing w:after="240"/>
        <w:rPr>
          <w:lang w:bidi="ar-SA"/>
        </w:rPr>
      </w:pPr>
      <w:r>
        <w:rPr>
          <w:lang w:bidi="ar-SA"/>
        </w:rPr>
        <w:t>To estimate the least square mean and standard errors</w:t>
      </w:r>
      <w:r w:rsidR="002A55BB">
        <w:rPr>
          <w:lang w:bidi="ar-SA"/>
        </w:rPr>
        <w:t>,</w:t>
      </w:r>
      <w:r>
        <w:rPr>
          <w:lang w:bidi="ar-SA"/>
        </w:rPr>
        <w:t xml:space="preserve"> the linear mixed model was built separately for each component. </w:t>
      </w:r>
      <w:r w:rsidR="002A55BB">
        <w:rPr>
          <w:lang w:bidi="ar-SA"/>
        </w:rPr>
        <w:t xml:space="preserve">The </w:t>
      </w:r>
      <w:r>
        <w:rPr>
          <w:lang w:bidi="ar-SA"/>
        </w:rPr>
        <w:t>Mixed model for the analysis of a randomised complete block design at multiple locations is a standard model for this experimental design (</w:t>
      </w:r>
      <w:r w:rsidRPr="000213A1">
        <w:rPr>
          <w:lang w:bidi="ar-SA"/>
        </w:rPr>
        <w:t>Littell et al., 2006</w:t>
      </w:r>
      <w:r>
        <w:rPr>
          <w:lang w:bidi="ar-SA"/>
        </w:rPr>
        <w:t>). The model was adjusted by the random effects for the Site, Replicate nested with the Site, and the interaction between the Site and the Substance. Model assumptions were verified by using a residual analysis. Studenti</w:t>
      </w:r>
      <w:r w:rsidR="001912BC">
        <w:rPr>
          <w:lang w:bidi="ar-SA"/>
        </w:rPr>
        <w:t>z</w:t>
      </w:r>
      <w:r>
        <w:rPr>
          <w:lang w:bidi="ar-SA"/>
        </w:rPr>
        <w:t>ed residuals were used to detect potential outliers in the dataset. The normality and common variance assumptions were checked by visual examination of residual plots and histograms. No extreme violations were observed for any characteristic.</w:t>
      </w:r>
    </w:p>
    <w:p w14:paraId="038F87E4" w14:textId="4293C4F5" w:rsidR="004D31A9" w:rsidRPr="004503B2" w:rsidRDefault="004D31A9" w:rsidP="004503B2">
      <w:pPr>
        <w:rPr>
          <w:lang w:bidi="ar-SA"/>
        </w:rPr>
      </w:pPr>
      <w:r>
        <w:rPr>
          <w:lang w:bidi="ar-SA"/>
        </w:rPr>
        <w:t>Comparisons</w:t>
      </w:r>
      <w:r w:rsidR="001912BC">
        <w:rPr>
          <w:lang w:bidi="ar-SA"/>
        </w:rPr>
        <w:t xml:space="preserve"> in least-</w:t>
      </w:r>
      <w:r>
        <w:rPr>
          <w:lang w:bidi="ar-SA"/>
        </w:rPr>
        <w:t>square means</w:t>
      </w:r>
      <w:r w:rsidR="001912BC">
        <w:rPr>
          <w:lang w:bidi="ar-SA"/>
        </w:rPr>
        <w:t xml:space="preserve"> (SE)</w:t>
      </w:r>
      <w:r>
        <w:rPr>
          <w:lang w:bidi="ar-SA"/>
        </w:rPr>
        <w:t xml:space="preserve"> between MON 94100 and</w:t>
      </w:r>
      <w:r w:rsidR="002A55BB">
        <w:rPr>
          <w:lang w:bidi="ar-SA"/>
        </w:rPr>
        <w:t xml:space="preserve"> the</w:t>
      </w:r>
      <w:r>
        <w:rPr>
          <w:lang w:bidi="ar-SA"/>
        </w:rPr>
        <w:t xml:space="preserve"> conventional control were defined with the model and tested using t-tests. P-values were used to detect the statistically significant differences at the 5 % level (</w:t>
      </w:r>
      <w:r>
        <w:rPr>
          <w:lang w:bidi="ar-SA"/>
        </w:rPr>
        <w:sym w:font="Symbol" w:char="F061"/>
      </w:r>
      <w:r>
        <w:rPr>
          <w:lang w:bidi="ar-SA"/>
        </w:rPr>
        <w:t xml:space="preserve"> = 0.05). All statistically analysis were conducted using </w:t>
      </w:r>
      <w:r w:rsidR="00FE3A4D">
        <w:rPr>
          <w:lang w:bidi="ar-SA"/>
        </w:rPr>
        <w:t>Statistical Analysis Software (</w:t>
      </w:r>
      <w:r>
        <w:rPr>
          <w:lang w:bidi="ar-SA"/>
        </w:rPr>
        <w:t>SAS</w:t>
      </w:r>
      <w:r w:rsidR="00FE3A4D">
        <w:rPr>
          <w:lang w:bidi="ar-SA"/>
        </w:rPr>
        <w:sym w:font="Symbol" w:char="F0D2"/>
      </w:r>
      <w:r w:rsidR="00FE3A4D">
        <w:rPr>
          <w:lang w:bidi="ar-SA"/>
        </w:rPr>
        <w:t>)</w:t>
      </w:r>
      <w:r w:rsidR="00FE3A4D">
        <w:rPr>
          <w:rStyle w:val="FootnoteReference"/>
          <w:lang w:bidi="ar-SA"/>
        </w:rPr>
        <w:footnoteReference w:id="14"/>
      </w:r>
      <w:r>
        <w:rPr>
          <w:lang w:bidi="ar-SA"/>
        </w:rPr>
        <w:t xml:space="preserve"> software.</w:t>
      </w:r>
    </w:p>
    <w:p w14:paraId="25456B05" w14:textId="7DF2E0DD" w:rsidR="00D970F7" w:rsidRDefault="006C1B39" w:rsidP="007433F2">
      <w:pPr>
        <w:pStyle w:val="Heading3"/>
      </w:pPr>
      <w:bookmarkStart w:id="267" w:name="_Toc482255837"/>
      <w:bookmarkStart w:id="268" w:name="_Toc491439850"/>
      <w:bookmarkStart w:id="269" w:name="_Toc493515881"/>
      <w:bookmarkStart w:id="270" w:name="_Toc495489351"/>
      <w:bookmarkStart w:id="271" w:name="_Toc496169804"/>
      <w:bookmarkStart w:id="272" w:name="_Toc497988158"/>
      <w:bookmarkStart w:id="273" w:name="_Toc499025641"/>
      <w:bookmarkStart w:id="274" w:name="_Toc499210306"/>
      <w:bookmarkStart w:id="275" w:name="_Toc499893696"/>
      <w:bookmarkStart w:id="276" w:name="_Toc500321359"/>
      <w:bookmarkStart w:id="277" w:name="_Toc29555285"/>
      <w:bookmarkStart w:id="278" w:name="_Toc58597826"/>
      <w:r>
        <w:t>6</w:t>
      </w:r>
      <w:r w:rsidR="00D970F7" w:rsidRPr="004D31A9">
        <w:t>.3.1</w:t>
      </w:r>
      <w:bookmarkEnd w:id="267"/>
      <w:bookmarkEnd w:id="268"/>
      <w:bookmarkEnd w:id="269"/>
      <w:bookmarkEnd w:id="270"/>
      <w:bookmarkEnd w:id="271"/>
      <w:bookmarkEnd w:id="272"/>
      <w:bookmarkEnd w:id="273"/>
      <w:bookmarkEnd w:id="274"/>
      <w:bookmarkEnd w:id="275"/>
      <w:bookmarkEnd w:id="276"/>
      <w:r w:rsidR="004B5F1A" w:rsidRPr="004D31A9">
        <w:tab/>
      </w:r>
      <w:r w:rsidR="00712927" w:rsidRPr="004D31A9">
        <w:t>Protein and amino acids</w:t>
      </w:r>
      <w:bookmarkEnd w:id="277"/>
      <w:bookmarkEnd w:id="278"/>
    </w:p>
    <w:p w14:paraId="6FA6CBEE" w14:textId="3668FFC8" w:rsidR="00AB49B0" w:rsidRPr="007C29B6" w:rsidRDefault="00CA1875" w:rsidP="00075332">
      <w:pPr>
        <w:spacing w:after="1800"/>
        <w:rPr>
          <w:lang w:eastAsia="en-AU" w:bidi="ar-SA"/>
        </w:rPr>
      </w:pPr>
      <w:r>
        <w:rPr>
          <w:lang w:eastAsia="en-AU" w:bidi="ar-SA"/>
        </w:rPr>
        <w:t xml:space="preserve">The results for the protein and amino acids in canola grain are shown in </w:t>
      </w:r>
      <w:r w:rsidRPr="00977495">
        <w:rPr>
          <w:lang w:eastAsia="en-AU" w:bidi="ar-SA"/>
        </w:rPr>
        <w:t xml:space="preserve">Table </w:t>
      </w:r>
      <w:r w:rsidR="00977495">
        <w:rPr>
          <w:lang w:eastAsia="en-AU" w:bidi="ar-SA"/>
        </w:rPr>
        <w:t>6</w:t>
      </w:r>
      <w:r>
        <w:rPr>
          <w:lang w:eastAsia="en-AU" w:bidi="ar-SA"/>
        </w:rPr>
        <w:t>. The protein and all of the amino acids were not significantly different in MON 94100 grain compared to the control on a dry weight (DW) basis. There are no nutritional safety concerns with the protein or amino acid profile of MON 94100 grain.</w:t>
      </w:r>
    </w:p>
    <w:p w14:paraId="1E6F3D33" w14:textId="77777777" w:rsidR="00B227AE" w:rsidRDefault="00B227AE">
      <w:pPr>
        <w:widowControl/>
        <w:rPr>
          <w:b/>
          <w:lang w:eastAsia="en-AU" w:bidi="ar-SA"/>
        </w:rPr>
      </w:pPr>
      <w:r>
        <w:rPr>
          <w:b/>
          <w:lang w:eastAsia="en-AU" w:bidi="ar-SA"/>
        </w:rPr>
        <w:br w:type="page"/>
      </w:r>
    </w:p>
    <w:p w14:paraId="7D809D72" w14:textId="602FA239" w:rsidR="00CA1875" w:rsidRDefault="00CA1875" w:rsidP="004D31A9">
      <w:pPr>
        <w:rPr>
          <w:b/>
          <w:lang w:eastAsia="en-AU" w:bidi="ar-SA"/>
        </w:rPr>
      </w:pPr>
      <w:r>
        <w:rPr>
          <w:b/>
          <w:lang w:eastAsia="en-AU" w:bidi="ar-SA"/>
        </w:rPr>
        <w:t xml:space="preserve">Table </w:t>
      </w:r>
      <w:r w:rsidR="00977495">
        <w:rPr>
          <w:b/>
          <w:lang w:eastAsia="en-AU" w:bidi="ar-SA"/>
        </w:rPr>
        <w:t>6</w:t>
      </w:r>
      <w:r>
        <w:rPr>
          <w:b/>
          <w:lang w:eastAsia="en-AU" w:bidi="ar-SA"/>
        </w:rPr>
        <w:t>: Mean (</w:t>
      </w:r>
      <w:r>
        <w:rPr>
          <w:b/>
          <w:lang w:eastAsia="en-AU" w:bidi="ar-SA"/>
        </w:rPr>
        <w:sym w:font="Symbol" w:char="F0B1"/>
      </w:r>
      <w:r>
        <w:rPr>
          <w:b/>
          <w:lang w:eastAsia="en-AU" w:bidi="ar-SA"/>
        </w:rPr>
        <w:t>SE) levels of protein and amino acids in grain from MON 94100 (treated) and the control, expressed as percentage dry weight (% DW)</w:t>
      </w:r>
    </w:p>
    <w:tbl>
      <w:tblPr>
        <w:tblStyle w:val="GridTable4-Accent3"/>
        <w:tblW w:w="9776" w:type="dxa"/>
        <w:tblLook w:val="04A0" w:firstRow="1" w:lastRow="0" w:firstColumn="1" w:lastColumn="0" w:noHBand="0" w:noVBand="1"/>
        <w:tblCaption w:val="Table 6"/>
        <w:tblDescription w:val="Mean (SE) levels of protein and amino acids in grain from MON 94100 (treated) and the control, expressed as percentage dry weight (% DW)"/>
      </w:tblPr>
      <w:tblGrid>
        <w:gridCol w:w="2444"/>
        <w:gridCol w:w="2444"/>
        <w:gridCol w:w="2444"/>
        <w:gridCol w:w="2444"/>
      </w:tblGrid>
      <w:tr w:rsidR="00FE3A4D" w:rsidRPr="0022744F" w14:paraId="79B0DAEA" w14:textId="77777777" w:rsidTr="00085F1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6B123FBE" w14:textId="33EE6158" w:rsidR="00FE3A4D" w:rsidRPr="00FE3A4D" w:rsidRDefault="00FE3A4D" w:rsidP="003E6A33">
            <w:pPr>
              <w:pStyle w:val="Level1"/>
              <w:ind w:left="0"/>
              <w:jc w:val="center"/>
              <w:rPr>
                <w:rFonts w:ascii="Arial" w:hAnsi="Arial" w:cs="Arial"/>
                <w:sz w:val="18"/>
                <w:szCs w:val="18"/>
              </w:rPr>
            </w:pPr>
            <w:r w:rsidRPr="00FE3A4D">
              <w:rPr>
                <w:rFonts w:ascii="Arial" w:hAnsi="Arial" w:cs="Arial"/>
                <w:sz w:val="18"/>
                <w:szCs w:val="18"/>
              </w:rPr>
              <w:t xml:space="preserve">Analyte (% </w:t>
            </w:r>
            <w:r w:rsidR="003E6A33">
              <w:rPr>
                <w:rFonts w:ascii="Arial" w:hAnsi="Arial" w:cs="Arial"/>
                <w:sz w:val="18"/>
                <w:szCs w:val="18"/>
              </w:rPr>
              <w:t>DW</w:t>
            </w:r>
            <w:r w:rsidRPr="00FE3A4D">
              <w:rPr>
                <w:rFonts w:ascii="Arial" w:hAnsi="Arial" w:cs="Arial"/>
                <w:sz w:val="18"/>
                <w:szCs w:val="18"/>
              </w:rPr>
              <w:t>)</w:t>
            </w:r>
          </w:p>
        </w:tc>
        <w:tc>
          <w:tcPr>
            <w:tcW w:w="2444" w:type="dxa"/>
            <w:vAlign w:val="center"/>
          </w:tcPr>
          <w:p w14:paraId="1015FFE2" w14:textId="3B6AC1EA" w:rsidR="00FE3A4D" w:rsidRPr="00FE3A4D" w:rsidRDefault="00FE3A4D" w:rsidP="00FE3A4D">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MON 94100 (treated) Mean (SE)</w:t>
            </w:r>
          </w:p>
          <w:p w14:paraId="36245961" w14:textId="370643F0" w:rsidR="00FE3A4D" w:rsidRPr="00FE3A4D" w:rsidRDefault="00FE3A4D" w:rsidP="00FE3A4D">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Range</w:t>
            </w:r>
          </w:p>
        </w:tc>
        <w:tc>
          <w:tcPr>
            <w:tcW w:w="2444" w:type="dxa"/>
            <w:vAlign w:val="center"/>
          </w:tcPr>
          <w:p w14:paraId="0F6B1B84" w14:textId="77777777" w:rsidR="00FE3A4D" w:rsidRDefault="00FE3A4D" w:rsidP="00FE3A4D">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 xml:space="preserve">Control </w:t>
            </w:r>
          </w:p>
          <w:p w14:paraId="6CB4DF00" w14:textId="1B0B56B8" w:rsidR="00FE3A4D" w:rsidRDefault="00FE3A4D" w:rsidP="00FE3A4D">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 xml:space="preserve">Mean (SE) </w:t>
            </w:r>
          </w:p>
          <w:p w14:paraId="2B85B3BC" w14:textId="71DBF989" w:rsidR="00FE3A4D" w:rsidRPr="00FE3A4D" w:rsidRDefault="00FE3A4D" w:rsidP="00FE3A4D">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Range</w:t>
            </w:r>
          </w:p>
        </w:tc>
        <w:tc>
          <w:tcPr>
            <w:tcW w:w="2444" w:type="dxa"/>
            <w:vAlign w:val="center"/>
          </w:tcPr>
          <w:p w14:paraId="434CF070" w14:textId="77777777" w:rsidR="00FE3A4D" w:rsidRPr="00FE3A4D" w:rsidRDefault="00FE3A4D" w:rsidP="00FE3A4D">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p-Value</w:t>
            </w:r>
          </w:p>
        </w:tc>
      </w:tr>
      <w:tr w:rsidR="00FE3A4D" w:rsidRPr="0022744F" w14:paraId="309148C2" w14:textId="77777777" w:rsidTr="00762D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10CB483C"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Protein</w:t>
            </w:r>
          </w:p>
        </w:tc>
        <w:tc>
          <w:tcPr>
            <w:tcW w:w="2444" w:type="dxa"/>
          </w:tcPr>
          <w:p w14:paraId="619ED7C6"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28.13 (1.15)</w:t>
            </w:r>
          </w:p>
          <w:p w14:paraId="25C8A6B1"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22.67-32.56</w:t>
            </w:r>
          </w:p>
        </w:tc>
        <w:tc>
          <w:tcPr>
            <w:tcW w:w="2444" w:type="dxa"/>
          </w:tcPr>
          <w:p w14:paraId="1DAF8D06"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27.71 (1.15)</w:t>
            </w:r>
          </w:p>
          <w:p w14:paraId="72C1E5E9"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23.30-32.09</w:t>
            </w:r>
          </w:p>
        </w:tc>
        <w:tc>
          <w:tcPr>
            <w:tcW w:w="2444" w:type="dxa"/>
            <w:vAlign w:val="center"/>
          </w:tcPr>
          <w:p w14:paraId="139E0778" w14:textId="77777777" w:rsidR="00FE3A4D" w:rsidRPr="00FE3A4D" w:rsidRDefault="00FE3A4D"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0.066</w:t>
            </w:r>
          </w:p>
        </w:tc>
      </w:tr>
      <w:tr w:rsidR="00FE3A4D" w:rsidRPr="0022744F" w14:paraId="780C4DD9" w14:textId="77777777" w:rsidTr="00762D38">
        <w:trPr>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50A0FCDD"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Alanine</w:t>
            </w:r>
          </w:p>
        </w:tc>
        <w:tc>
          <w:tcPr>
            <w:tcW w:w="2444" w:type="dxa"/>
          </w:tcPr>
          <w:p w14:paraId="4B118194"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1.24 (0.048)</w:t>
            </w:r>
          </w:p>
          <w:p w14:paraId="79A4D5B1"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1.07-1.44</w:t>
            </w:r>
          </w:p>
        </w:tc>
        <w:tc>
          <w:tcPr>
            <w:tcW w:w="2444" w:type="dxa"/>
          </w:tcPr>
          <w:p w14:paraId="43A6D9B7"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1.22 (0.048)</w:t>
            </w:r>
          </w:p>
          <w:p w14:paraId="72FB2967"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1.03-1.39</w:t>
            </w:r>
          </w:p>
        </w:tc>
        <w:tc>
          <w:tcPr>
            <w:tcW w:w="2444" w:type="dxa"/>
            <w:vAlign w:val="center"/>
          </w:tcPr>
          <w:p w14:paraId="28705226" w14:textId="77777777" w:rsidR="00FE3A4D" w:rsidRPr="00FE3A4D" w:rsidRDefault="00FE3A4D"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0.388</w:t>
            </w:r>
          </w:p>
        </w:tc>
      </w:tr>
      <w:tr w:rsidR="00FE3A4D" w:rsidRPr="0022744F" w14:paraId="534F64C0" w14:textId="77777777" w:rsidTr="00762D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0B137A11"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Arginine</w:t>
            </w:r>
          </w:p>
        </w:tc>
        <w:tc>
          <w:tcPr>
            <w:tcW w:w="2444" w:type="dxa"/>
          </w:tcPr>
          <w:p w14:paraId="053E97F3"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1.90 (0.10)</w:t>
            </w:r>
          </w:p>
          <w:p w14:paraId="4D57FA7A"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1.54-2.43</w:t>
            </w:r>
          </w:p>
        </w:tc>
        <w:tc>
          <w:tcPr>
            <w:tcW w:w="2444" w:type="dxa"/>
          </w:tcPr>
          <w:p w14:paraId="4330F2D0"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1.88 (0.10)</w:t>
            </w:r>
          </w:p>
          <w:p w14:paraId="47DFDCE5"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1.44-2.59</w:t>
            </w:r>
          </w:p>
        </w:tc>
        <w:tc>
          <w:tcPr>
            <w:tcW w:w="2444" w:type="dxa"/>
            <w:vAlign w:val="center"/>
          </w:tcPr>
          <w:p w14:paraId="722A1408" w14:textId="77777777" w:rsidR="00FE3A4D" w:rsidRPr="00FE3A4D" w:rsidRDefault="00FE3A4D"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0.626</w:t>
            </w:r>
          </w:p>
        </w:tc>
      </w:tr>
      <w:tr w:rsidR="00FE3A4D" w:rsidRPr="0022744F" w14:paraId="5F5F98DA" w14:textId="77777777" w:rsidTr="00762D38">
        <w:trPr>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27D8FEAE" w14:textId="2C549952"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Aspartic acid</w:t>
            </w:r>
          </w:p>
        </w:tc>
        <w:tc>
          <w:tcPr>
            <w:tcW w:w="2444" w:type="dxa"/>
          </w:tcPr>
          <w:p w14:paraId="4AAF2663"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2.06 (0.11)</w:t>
            </w:r>
          </w:p>
          <w:p w14:paraId="3C608140"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1.66-2.41</w:t>
            </w:r>
          </w:p>
        </w:tc>
        <w:tc>
          <w:tcPr>
            <w:tcW w:w="2444" w:type="dxa"/>
          </w:tcPr>
          <w:p w14:paraId="5D4B538F"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2.05 (0.11)</w:t>
            </w:r>
          </w:p>
          <w:p w14:paraId="2DD17097"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1.55-2.35</w:t>
            </w:r>
          </w:p>
        </w:tc>
        <w:tc>
          <w:tcPr>
            <w:tcW w:w="2444" w:type="dxa"/>
            <w:vAlign w:val="center"/>
          </w:tcPr>
          <w:p w14:paraId="56D909F3" w14:textId="77777777" w:rsidR="00FE3A4D" w:rsidRPr="00FE3A4D" w:rsidRDefault="00FE3A4D"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0.657</w:t>
            </w:r>
          </w:p>
        </w:tc>
      </w:tr>
      <w:tr w:rsidR="00FE3A4D" w:rsidRPr="0022744F" w14:paraId="7B203404" w14:textId="77777777" w:rsidTr="00762D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7177BA69"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Cystine</w:t>
            </w:r>
          </w:p>
        </w:tc>
        <w:tc>
          <w:tcPr>
            <w:tcW w:w="2444" w:type="dxa"/>
          </w:tcPr>
          <w:p w14:paraId="19373878"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0.69 (0.022)</w:t>
            </w:r>
          </w:p>
          <w:p w14:paraId="767E23D7"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0.57-0.79</w:t>
            </w:r>
          </w:p>
        </w:tc>
        <w:tc>
          <w:tcPr>
            <w:tcW w:w="2444" w:type="dxa"/>
          </w:tcPr>
          <w:p w14:paraId="6031DD8C"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0.68 (0.022)</w:t>
            </w:r>
          </w:p>
          <w:p w14:paraId="740D3A2B"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0.60-0.81</w:t>
            </w:r>
          </w:p>
        </w:tc>
        <w:tc>
          <w:tcPr>
            <w:tcW w:w="2444" w:type="dxa"/>
            <w:vAlign w:val="center"/>
          </w:tcPr>
          <w:p w14:paraId="3A7D7C8E" w14:textId="77777777" w:rsidR="00FE3A4D" w:rsidRPr="00FE3A4D" w:rsidRDefault="00FE3A4D"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0.194</w:t>
            </w:r>
          </w:p>
        </w:tc>
      </w:tr>
      <w:tr w:rsidR="00FE3A4D" w:rsidRPr="0022744F" w14:paraId="6B488177" w14:textId="77777777" w:rsidTr="00762D38">
        <w:trPr>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1D7874E4" w14:textId="448AB22F"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Glutamic acid</w:t>
            </w:r>
          </w:p>
        </w:tc>
        <w:tc>
          <w:tcPr>
            <w:tcW w:w="2444" w:type="dxa"/>
          </w:tcPr>
          <w:p w14:paraId="312916FC"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4.97 (0.23)</w:t>
            </w:r>
          </w:p>
          <w:p w14:paraId="10639851"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4.06-5.95</w:t>
            </w:r>
          </w:p>
        </w:tc>
        <w:tc>
          <w:tcPr>
            <w:tcW w:w="2444" w:type="dxa"/>
          </w:tcPr>
          <w:p w14:paraId="57D71BF0"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4.85 (0.23)</w:t>
            </w:r>
          </w:p>
          <w:p w14:paraId="7257AF16"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4.00-5.75</w:t>
            </w:r>
          </w:p>
        </w:tc>
        <w:tc>
          <w:tcPr>
            <w:tcW w:w="2444" w:type="dxa"/>
            <w:vAlign w:val="center"/>
          </w:tcPr>
          <w:p w14:paraId="28E4C439" w14:textId="77777777" w:rsidR="00FE3A4D" w:rsidRPr="00FE3A4D" w:rsidRDefault="00FE3A4D"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0.064</w:t>
            </w:r>
          </w:p>
        </w:tc>
      </w:tr>
      <w:tr w:rsidR="00FE3A4D" w:rsidRPr="0022744F" w14:paraId="702EC846" w14:textId="77777777" w:rsidTr="00762D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579BAC5D"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Glycine</w:t>
            </w:r>
          </w:p>
        </w:tc>
        <w:tc>
          <w:tcPr>
            <w:tcW w:w="2444" w:type="dxa"/>
          </w:tcPr>
          <w:p w14:paraId="0A3048A0"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1.39 (0.057)</w:t>
            </w:r>
          </w:p>
          <w:p w14:paraId="795ED79F"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1.20-1.61</w:t>
            </w:r>
          </w:p>
        </w:tc>
        <w:tc>
          <w:tcPr>
            <w:tcW w:w="2444" w:type="dxa"/>
          </w:tcPr>
          <w:p w14:paraId="4682E320"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1.37 (0.057)</w:t>
            </w:r>
          </w:p>
          <w:p w14:paraId="26501FEA"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1.13-1.57</w:t>
            </w:r>
          </w:p>
        </w:tc>
        <w:tc>
          <w:tcPr>
            <w:tcW w:w="2444" w:type="dxa"/>
            <w:vAlign w:val="center"/>
          </w:tcPr>
          <w:p w14:paraId="6AE50CF3" w14:textId="77777777" w:rsidR="00FE3A4D" w:rsidRPr="00FE3A4D" w:rsidRDefault="00FE3A4D"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0.447</w:t>
            </w:r>
          </w:p>
        </w:tc>
      </w:tr>
      <w:tr w:rsidR="00FE3A4D" w:rsidRPr="0022744F" w14:paraId="3A79A3B6" w14:textId="77777777" w:rsidTr="00762D38">
        <w:trPr>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4DC62B53"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Histidine</w:t>
            </w:r>
          </w:p>
        </w:tc>
        <w:tc>
          <w:tcPr>
            <w:tcW w:w="2444" w:type="dxa"/>
          </w:tcPr>
          <w:p w14:paraId="4678FFC5"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0.68 (0.023)</w:t>
            </w:r>
          </w:p>
          <w:p w14:paraId="2AF902A2"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0.58-0.78</w:t>
            </w:r>
          </w:p>
        </w:tc>
        <w:tc>
          <w:tcPr>
            <w:tcW w:w="2444" w:type="dxa"/>
          </w:tcPr>
          <w:p w14:paraId="2DE6C111"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0.68 (0.023)</w:t>
            </w:r>
          </w:p>
          <w:p w14:paraId="08897635"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0.59-0.79</w:t>
            </w:r>
          </w:p>
        </w:tc>
        <w:tc>
          <w:tcPr>
            <w:tcW w:w="2444" w:type="dxa"/>
            <w:vAlign w:val="center"/>
          </w:tcPr>
          <w:p w14:paraId="1C88783E" w14:textId="77777777" w:rsidR="00FE3A4D" w:rsidRPr="00FE3A4D" w:rsidRDefault="00FE3A4D"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0.904</w:t>
            </w:r>
          </w:p>
        </w:tc>
      </w:tr>
      <w:tr w:rsidR="00FE3A4D" w:rsidRPr="0022744F" w14:paraId="2FF4EC44" w14:textId="77777777" w:rsidTr="00762D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678A5801"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Isoleucine</w:t>
            </w:r>
          </w:p>
        </w:tc>
        <w:tc>
          <w:tcPr>
            <w:tcW w:w="2444" w:type="dxa"/>
          </w:tcPr>
          <w:p w14:paraId="415F04DE"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1.16 (0.054)</w:t>
            </w:r>
          </w:p>
          <w:p w14:paraId="754A7EB4"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0.93-1.36</w:t>
            </w:r>
          </w:p>
        </w:tc>
        <w:tc>
          <w:tcPr>
            <w:tcW w:w="2444" w:type="dxa"/>
          </w:tcPr>
          <w:p w14:paraId="45EBB939"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1.15 (0.054)</w:t>
            </w:r>
          </w:p>
          <w:p w14:paraId="7F2DA708"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0.94-1.33</w:t>
            </w:r>
          </w:p>
        </w:tc>
        <w:tc>
          <w:tcPr>
            <w:tcW w:w="2444" w:type="dxa"/>
            <w:vAlign w:val="center"/>
          </w:tcPr>
          <w:p w14:paraId="156DCA41" w14:textId="77777777" w:rsidR="00FE3A4D" w:rsidRPr="00FE3A4D" w:rsidRDefault="00FE3A4D"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0.508</w:t>
            </w:r>
          </w:p>
        </w:tc>
      </w:tr>
      <w:tr w:rsidR="00FE3A4D" w:rsidRPr="0022744F" w14:paraId="0382F75A" w14:textId="77777777" w:rsidTr="00762D38">
        <w:trPr>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6218BF92"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Leucine</w:t>
            </w:r>
          </w:p>
        </w:tc>
        <w:tc>
          <w:tcPr>
            <w:tcW w:w="2444" w:type="dxa"/>
          </w:tcPr>
          <w:p w14:paraId="6A7A4031"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2.01 (0.094)</w:t>
            </w:r>
          </w:p>
          <w:p w14:paraId="6EFD972D"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1.61-2.36</w:t>
            </w:r>
          </w:p>
        </w:tc>
        <w:tc>
          <w:tcPr>
            <w:tcW w:w="2444" w:type="dxa"/>
          </w:tcPr>
          <w:p w14:paraId="119D9176"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1.99 (0.094)</w:t>
            </w:r>
          </w:p>
          <w:p w14:paraId="64E215EF"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1.62-2.31</w:t>
            </w:r>
          </w:p>
        </w:tc>
        <w:tc>
          <w:tcPr>
            <w:tcW w:w="2444" w:type="dxa"/>
            <w:vAlign w:val="center"/>
          </w:tcPr>
          <w:p w14:paraId="50706942" w14:textId="77777777" w:rsidR="00FE3A4D" w:rsidRPr="00FE3A4D" w:rsidRDefault="00FE3A4D"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0.520</w:t>
            </w:r>
          </w:p>
        </w:tc>
      </w:tr>
      <w:tr w:rsidR="00FE3A4D" w:rsidRPr="0022744F" w14:paraId="2E38C65F" w14:textId="77777777" w:rsidTr="00762D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5257DA29"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Lysine</w:t>
            </w:r>
          </w:p>
        </w:tc>
        <w:tc>
          <w:tcPr>
            <w:tcW w:w="2444" w:type="dxa"/>
          </w:tcPr>
          <w:p w14:paraId="0F594604"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1.45 (0.051)</w:t>
            </w:r>
          </w:p>
          <w:p w14:paraId="6EDFC93D"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1.29-1.72</w:t>
            </w:r>
          </w:p>
        </w:tc>
        <w:tc>
          <w:tcPr>
            <w:tcW w:w="2444" w:type="dxa"/>
          </w:tcPr>
          <w:p w14:paraId="1A38156F"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1.46 (0.051)</w:t>
            </w:r>
          </w:p>
          <w:p w14:paraId="749B08EE"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1.26-1.75</w:t>
            </w:r>
          </w:p>
        </w:tc>
        <w:tc>
          <w:tcPr>
            <w:tcW w:w="2444" w:type="dxa"/>
            <w:vAlign w:val="center"/>
          </w:tcPr>
          <w:p w14:paraId="7AB288D8" w14:textId="77777777" w:rsidR="00FE3A4D" w:rsidRPr="00FE3A4D" w:rsidRDefault="00FE3A4D"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0.940</w:t>
            </w:r>
          </w:p>
        </w:tc>
      </w:tr>
      <w:tr w:rsidR="00FE3A4D" w:rsidRPr="0022744F" w14:paraId="5ABD9A20" w14:textId="77777777" w:rsidTr="00762D38">
        <w:trPr>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531F06BF"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Methionine</w:t>
            </w:r>
          </w:p>
        </w:tc>
        <w:tc>
          <w:tcPr>
            <w:tcW w:w="2444" w:type="dxa"/>
          </w:tcPr>
          <w:p w14:paraId="6852BE3A"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0.52 (0.021)</w:t>
            </w:r>
          </w:p>
          <w:p w14:paraId="4958A60A"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0.41-0.62</w:t>
            </w:r>
          </w:p>
        </w:tc>
        <w:tc>
          <w:tcPr>
            <w:tcW w:w="2444" w:type="dxa"/>
          </w:tcPr>
          <w:p w14:paraId="68E6A7D8"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0.51 (0.021)</w:t>
            </w:r>
          </w:p>
          <w:p w14:paraId="73C1FDFB"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0.46-0.59</w:t>
            </w:r>
          </w:p>
        </w:tc>
        <w:tc>
          <w:tcPr>
            <w:tcW w:w="2444" w:type="dxa"/>
            <w:vAlign w:val="center"/>
          </w:tcPr>
          <w:p w14:paraId="74397154" w14:textId="77777777" w:rsidR="00FE3A4D" w:rsidRPr="00FE3A4D" w:rsidRDefault="00FE3A4D"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0.548</w:t>
            </w:r>
          </w:p>
        </w:tc>
      </w:tr>
      <w:tr w:rsidR="00FE3A4D" w:rsidRPr="0022744F" w14:paraId="1842ADA6" w14:textId="77777777" w:rsidTr="00762D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36CEAC25" w14:textId="17E29549"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Phenylalanine</w:t>
            </w:r>
          </w:p>
        </w:tc>
        <w:tc>
          <w:tcPr>
            <w:tcW w:w="2444" w:type="dxa"/>
          </w:tcPr>
          <w:p w14:paraId="31AEDE36"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1.16 (0.057)</w:t>
            </w:r>
          </w:p>
          <w:p w14:paraId="1C8F7E22"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0.92-1.37</w:t>
            </w:r>
          </w:p>
        </w:tc>
        <w:tc>
          <w:tcPr>
            <w:tcW w:w="2444" w:type="dxa"/>
          </w:tcPr>
          <w:p w14:paraId="47E6A0E3"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1.15 (0.057)</w:t>
            </w:r>
          </w:p>
          <w:p w14:paraId="75B709B1"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0.90-1.33</w:t>
            </w:r>
          </w:p>
        </w:tc>
        <w:tc>
          <w:tcPr>
            <w:tcW w:w="2444" w:type="dxa"/>
            <w:vAlign w:val="center"/>
          </w:tcPr>
          <w:p w14:paraId="09FBB45B" w14:textId="77777777" w:rsidR="00FE3A4D" w:rsidRPr="00FE3A4D" w:rsidRDefault="00FE3A4D"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0.473</w:t>
            </w:r>
          </w:p>
        </w:tc>
      </w:tr>
      <w:tr w:rsidR="00FE3A4D" w:rsidRPr="0022744F" w14:paraId="35F192DF" w14:textId="77777777" w:rsidTr="00762D38">
        <w:trPr>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510C81AF"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Proline</w:t>
            </w:r>
          </w:p>
        </w:tc>
        <w:tc>
          <w:tcPr>
            <w:tcW w:w="2444" w:type="dxa"/>
          </w:tcPr>
          <w:p w14:paraId="67D8023E"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1.73 (0.068)</w:t>
            </w:r>
          </w:p>
          <w:p w14:paraId="64DB0566"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1.40-2.06</w:t>
            </w:r>
          </w:p>
        </w:tc>
        <w:tc>
          <w:tcPr>
            <w:tcW w:w="2444" w:type="dxa"/>
          </w:tcPr>
          <w:p w14:paraId="416B0414"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1.69 (0.068)</w:t>
            </w:r>
          </w:p>
          <w:p w14:paraId="41884DEE"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1.49-2.02</w:t>
            </w:r>
          </w:p>
        </w:tc>
        <w:tc>
          <w:tcPr>
            <w:tcW w:w="2444" w:type="dxa"/>
            <w:vAlign w:val="center"/>
          </w:tcPr>
          <w:p w14:paraId="2522750F" w14:textId="77777777" w:rsidR="00FE3A4D" w:rsidRPr="00FE3A4D" w:rsidRDefault="00FE3A4D"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0.090</w:t>
            </w:r>
          </w:p>
        </w:tc>
      </w:tr>
      <w:tr w:rsidR="00FE3A4D" w:rsidRPr="0022744F" w14:paraId="5254587A" w14:textId="77777777" w:rsidTr="00762D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0F9C475C"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Serine</w:t>
            </w:r>
          </w:p>
        </w:tc>
        <w:tc>
          <w:tcPr>
            <w:tcW w:w="2444" w:type="dxa"/>
          </w:tcPr>
          <w:p w14:paraId="796A5FCC"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1.19 (0.049)</w:t>
            </w:r>
          </w:p>
          <w:p w14:paraId="00EA0AFA"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1.00-1.38</w:t>
            </w:r>
          </w:p>
        </w:tc>
        <w:tc>
          <w:tcPr>
            <w:tcW w:w="2444" w:type="dxa"/>
          </w:tcPr>
          <w:p w14:paraId="2DB3C1A8"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1.17 (0.049)</w:t>
            </w:r>
          </w:p>
          <w:p w14:paraId="641923A5"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0.97-1.34</w:t>
            </w:r>
          </w:p>
        </w:tc>
        <w:tc>
          <w:tcPr>
            <w:tcW w:w="2444" w:type="dxa"/>
            <w:vAlign w:val="center"/>
          </w:tcPr>
          <w:p w14:paraId="33795F93" w14:textId="77777777" w:rsidR="00FE3A4D" w:rsidRPr="00FE3A4D" w:rsidRDefault="00FE3A4D"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0.217</w:t>
            </w:r>
          </w:p>
        </w:tc>
      </w:tr>
      <w:tr w:rsidR="00FE3A4D" w:rsidRPr="0022744F" w14:paraId="2A2E7B91" w14:textId="77777777" w:rsidTr="00762D38">
        <w:trPr>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08D32481"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Threonine</w:t>
            </w:r>
          </w:p>
        </w:tc>
        <w:tc>
          <w:tcPr>
            <w:tcW w:w="2444" w:type="dxa"/>
          </w:tcPr>
          <w:p w14:paraId="272C16B9"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1.17 (0.042)</w:t>
            </w:r>
          </w:p>
          <w:p w14:paraId="617070FA"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1.03-1.34</w:t>
            </w:r>
          </w:p>
        </w:tc>
        <w:tc>
          <w:tcPr>
            <w:tcW w:w="2444" w:type="dxa"/>
          </w:tcPr>
          <w:p w14:paraId="31AB0262"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1.16 (0.042)</w:t>
            </w:r>
          </w:p>
          <w:p w14:paraId="08874218"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0.98-1.30</w:t>
            </w:r>
          </w:p>
        </w:tc>
        <w:tc>
          <w:tcPr>
            <w:tcW w:w="2444" w:type="dxa"/>
            <w:vAlign w:val="center"/>
          </w:tcPr>
          <w:p w14:paraId="47FF5A0D" w14:textId="77777777" w:rsidR="00FE3A4D" w:rsidRPr="00FE3A4D" w:rsidRDefault="00FE3A4D"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0.558</w:t>
            </w:r>
          </w:p>
        </w:tc>
      </w:tr>
      <w:tr w:rsidR="00FE3A4D" w:rsidRPr="0022744F" w14:paraId="465BFA4B" w14:textId="77777777" w:rsidTr="00762D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54473128"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Tryptophan</w:t>
            </w:r>
          </w:p>
        </w:tc>
        <w:tc>
          <w:tcPr>
            <w:tcW w:w="2444" w:type="dxa"/>
          </w:tcPr>
          <w:p w14:paraId="4A35B04F"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0.39 (0.918)</w:t>
            </w:r>
          </w:p>
          <w:p w14:paraId="08B9AC4E"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0.30-0.46</w:t>
            </w:r>
          </w:p>
        </w:tc>
        <w:tc>
          <w:tcPr>
            <w:tcW w:w="2444" w:type="dxa"/>
          </w:tcPr>
          <w:p w14:paraId="5613EB80"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0.38 (0.018)</w:t>
            </w:r>
          </w:p>
          <w:p w14:paraId="553E6C0F"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0.30-0.45</w:t>
            </w:r>
          </w:p>
        </w:tc>
        <w:tc>
          <w:tcPr>
            <w:tcW w:w="2444" w:type="dxa"/>
            <w:vAlign w:val="center"/>
          </w:tcPr>
          <w:p w14:paraId="56C45E21" w14:textId="77777777" w:rsidR="00FE3A4D" w:rsidRPr="00FE3A4D" w:rsidRDefault="00FE3A4D"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0.148</w:t>
            </w:r>
          </w:p>
        </w:tc>
      </w:tr>
      <w:tr w:rsidR="00FE3A4D" w:rsidRPr="0022744F" w14:paraId="7F06CF9B" w14:textId="77777777" w:rsidTr="00762D38">
        <w:trPr>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519DF513"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Tyrosine</w:t>
            </w:r>
          </w:p>
        </w:tc>
        <w:tc>
          <w:tcPr>
            <w:tcW w:w="2444" w:type="dxa"/>
          </w:tcPr>
          <w:p w14:paraId="33CFADF9"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0.85 (0.034)</w:t>
            </w:r>
          </w:p>
          <w:p w14:paraId="4151FBA7"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0.73-0.97</w:t>
            </w:r>
          </w:p>
        </w:tc>
        <w:tc>
          <w:tcPr>
            <w:tcW w:w="2444" w:type="dxa"/>
          </w:tcPr>
          <w:p w14:paraId="0130197A"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0.84 (0.034)</w:t>
            </w:r>
          </w:p>
          <w:p w14:paraId="2D4E0EB3" w14:textId="77777777" w:rsidR="00FE3A4D" w:rsidRPr="00FE3A4D" w:rsidRDefault="00FE3A4D"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0.70-0.95</w:t>
            </w:r>
          </w:p>
        </w:tc>
        <w:tc>
          <w:tcPr>
            <w:tcW w:w="2444" w:type="dxa"/>
            <w:vAlign w:val="center"/>
          </w:tcPr>
          <w:p w14:paraId="2696B768" w14:textId="77777777" w:rsidR="00FE3A4D" w:rsidRPr="00FE3A4D" w:rsidRDefault="00FE3A4D"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A4D">
              <w:rPr>
                <w:rFonts w:ascii="Arial" w:hAnsi="Arial" w:cs="Arial"/>
                <w:sz w:val="18"/>
                <w:szCs w:val="18"/>
              </w:rPr>
              <w:t>0.675</w:t>
            </w:r>
          </w:p>
        </w:tc>
      </w:tr>
      <w:tr w:rsidR="00FE3A4D" w:rsidRPr="0022744F" w14:paraId="5F089C1F" w14:textId="77777777" w:rsidTr="00762D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4" w:type="dxa"/>
            <w:vAlign w:val="center"/>
          </w:tcPr>
          <w:p w14:paraId="4357660E" w14:textId="77777777" w:rsidR="00FE3A4D" w:rsidRPr="00FE3A4D" w:rsidRDefault="00FE3A4D" w:rsidP="00762D38">
            <w:pPr>
              <w:pStyle w:val="Level1"/>
              <w:ind w:left="0"/>
              <w:jc w:val="center"/>
              <w:rPr>
                <w:rFonts w:ascii="Arial" w:hAnsi="Arial" w:cs="Arial"/>
                <w:b w:val="0"/>
                <w:sz w:val="18"/>
                <w:szCs w:val="18"/>
              </w:rPr>
            </w:pPr>
            <w:r w:rsidRPr="00FE3A4D">
              <w:rPr>
                <w:rFonts w:ascii="Arial" w:hAnsi="Arial" w:cs="Arial"/>
                <w:b w:val="0"/>
                <w:sz w:val="18"/>
                <w:szCs w:val="18"/>
              </w:rPr>
              <w:t>Valine</w:t>
            </w:r>
          </w:p>
        </w:tc>
        <w:tc>
          <w:tcPr>
            <w:tcW w:w="2444" w:type="dxa"/>
          </w:tcPr>
          <w:p w14:paraId="0AF3092C"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1.41 (0.058)</w:t>
            </w:r>
          </w:p>
          <w:p w14:paraId="28B3878C"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1.18-1.65</w:t>
            </w:r>
          </w:p>
        </w:tc>
        <w:tc>
          <w:tcPr>
            <w:tcW w:w="2444" w:type="dxa"/>
          </w:tcPr>
          <w:p w14:paraId="0A63BFEF"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1.40 (0.058)</w:t>
            </w:r>
          </w:p>
          <w:p w14:paraId="2FC6DE89" w14:textId="77777777" w:rsidR="00FE3A4D" w:rsidRPr="00FE3A4D" w:rsidRDefault="00FE3A4D"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1.15-1.58</w:t>
            </w:r>
          </w:p>
        </w:tc>
        <w:tc>
          <w:tcPr>
            <w:tcW w:w="2444" w:type="dxa"/>
            <w:vAlign w:val="center"/>
          </w:tcPr>
          <w:p w14:paraId="7B53F5C6" w14:textId="77777777" w:rsidR="00FE3A4D" w:rsidRPr="00FE3A4D" w:rsidRDefault="00FE3A4D"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3A4D">
              <w:rPr>
                <w:rFonts w:ascii="Arial" w:hAnsi="Arial" w:cs="Arial"/>
                <w:sz w:val="18"/>
                <w:szCs w:val="18"/>
              </w:rPr>
              <w:t>0.542</w:t>
            </w:r>
          </w:p>
        </w:tc>
      </w:tr>
    </w:tbl>
    <w:p w14:paraId="75F441CD" w14:textId="28404734" w:rsidR="00D970F7" w:rsidRDefault="006C1B39" w:rsidP="007433F2">
      <w:pPr>
        <w:pStyle w:val="Heading3"/>
      </w:pPr>
      <w:bookmarkStart w:id="279" w:name="_Toc491439852"/>
      <w:bookmarkStart w:id="280" w:name="_Toc493515883"/>
      <w:bookmarkStart w:id="281" w:name="_Toc495489353"/>
      <w:bookmarkStart w:id="282" w:name="_Toc496169806"/>
      <w:bookmarkStart w:id="283" w:name="_Toc497988160"/>
      <w:bookmarkStart w:id="284" w:name="_Toc499025643"/>
      <w:bookmarkStart w:id="285" w:name="_Toc499210308"/>
      <w:bookmarkStart w:id="286" w:name="_Toc499893698"/>
      <w:bookmarkStart w:id="287" w:name="_Toc500321360"/>
      <w:bookmarkStart w:id="288" w:name="_Toc58597827"/>
      <w:bookmarkStart w:id="289" w:name="_Toc491439851"/>
      <w:bookmarkStart w:id="290" w:name="_Toc493515882"/>
      <w:bookmarkStart w:id="291" w:name="_Toc495489352"/>
      <w:bookmarkStart w:id="292" w:name="_Toc496169805"/>
      <w:bookmarkStart w:id="293" w:name="_Toc497988159"/>
      <w:bookmarkStart w:id="294" w:name="_Toc499025642"/>
      <w:bookmarkStart w:id="295" w:name="_Toc499210307"/>
      <w:r>
        <w:t>6</w:t>
      </w:r>
      <w:r w:rsidR="00D970F7" w:rsidRPr="004D31A9">
        <w:t>.3.2</w:t>
      </w:r>
      <w:bookmarkEnd w:id="279"/>
      <w:bookmarkEnd w:id="280"/>
      <w:bookmarkEnd w:id="281"/>
      <w:bookmarkEnd w:id="282"/>
      <w:bookmarkEnd w:id="283"/>
      <w:bookmarkEnd w:id="284"/>
      <w:bookmarkEnd w:id="285"/>
      <w:bookmarkEnd w:id="286"/>
      <w:bookmarkEnd w:id="287"/>
      <w:r w:rsidR="004B5F1A" w:rsidRPr="004D31A9">
        <w:tab/>
      </w:r>
      <w:r w:rsidR="00712927" w:rsidRPr="004D31A9">
        <w:t>Total fat and fatty acids</w:t>
      </w:r>
      <w:bookmarkEnd w:id="288"/>
    </w:p>
    <w:p w14:paraId="7A55C580" w14:textId="58F96970" w:rsidR="001912BC" w:rsidRDefault="001912BC" w:rsidP="00075332">
      <w:pPr>
        <w:spacing w:after="1200"/>
        <w:rPr>
          <w:lang w:eastAsia="en-AU" w:bidi="ar-SA"/>
        </w:rPr>
      </w:pPr>
      <w:r>
        <w:rPr>
          <w:lang w:eastAsia="en-AU" w:bidi="ar-SA"/>
        </w:rPr>
        <w:t xml:space="preserve">The results for the total fat and fatty acids in canola grain are shown in </w:t>
      </w:r>
      <w:r w:rsidRPr="00977495">
        <w:rPr>
          <w:lang w:eastAsia="en-AU" w:bidi="ar-SA"/>
        </w:rPr>
        <w:t xml:space="preserve">Table </w:t>
      </w:r>
      <w:r w:rsidR="00977495">
        <w:rPr>
          <w:lang w:eastAsia="en-AU" w:bidi="ar-SA"/>
        </w:rPr>
        <w:t>7</w:t>
      </w:r>
      <w:r>
        <w:rPr>
          <w:lang w:eastAsia="en-AU" w:bidi="ar-SA"/>
        </w:rPr>
        <w:t xml:space="preserve">. The total fat and 11 fatty acids were not significantly different in MON 94100 compared to the control on a dry weight (DW) basis or </w:t>
      </w:r>
      <w:r w:rsidR="00BA1827">
        <w:rPr>
          <w:lang w:eastAsia="en-AU" w:bidi="ar-SA"/>
        </w:rPr>
        <w:t>as a percentage of t</w:t>
      </w:r>
      <w:r>
        <w:rPr>
          <w:lang w:eastAsia="en-AU" w:bidi="ar-SA"/>
        </w:rPr>
        <w:t>otal fatty acids (</w:t>
      </w:r>
      <w:r w:rsidR="00BA1827">
        <w:rPr>
          <w:lang w:eastAsia="en-AU" w:bidi="ar-SA"/>
        </w:rPr>
        <w:t xml:space="preserve">% Total </w:t>
      </w:r>
      <w:r>
        <w:rPr>
          <w:lang w:eastAsia="en-AU" w:bidi="ar-SA"/>
        </w:rPr>
        <w:t>FA) basis</w:t>
      </w:r>
      <w:r w:rsidR="00BA1827">
        <w:rPr>
          <w:lang w:eastAsia="en-AU" w:bidi="ar-SA"/>
        </w:rPr>
        <w:t>,</w:t>
      </w:r>
      <w:r>
        <w:rPr>
          <w:lang w:eastAsia="en-AU" w:bidi="ar-SA"/>
        </w:rPr>
        <w:t xml:space="preserve"> respectively. The following fatty acids had more than 50 % of the observations below the limit of quantification</w:t>
      </w:r>
      <w:r w:rsidR="008009AC">
        <w:rPr>
          <w:lang w:eastAsia="en-AU" w:bidi="ar-SA"/>
        </w:rPr>
        <w:t xml:space="preserve"> (LOQ)</w:t>
      </w:r>
      <w:r>
        <w:rPr>
          <w:lang w:eastAsia="en-AU" w:bidi="ar-SA"/>
        </w:rPr>
        <w:t xml:space="preserve"> and were excluded from the statistical analysis: cap</w:t>
      </w:r>
      <w:r w:rsidR="0014061A">
        <w:rPr>
          <w:lang w:eastAsia="en-AU" w:bidi="ar-SA"/>
        </w:rPr>
        <w:t>roic acid, caprylic acid, capric acid, lauric acid, myristic acid, heptadecanoic acid, heptadecenoic acid, eicosanienoic acid, erucic acid, and docosadienoic acid. These are consistent with the fatty acids listed in OECD Consensus Document (2011) as being “not detected” or found at very low levels. There are no nutritional concerns with the total fat or fatty acid profile in MON 94100 grain.</w:t>
      </w:r>
    </w:p>
    <w:p w14:paraId="59803302" w14:textId="77777777" w:rsidR="00B227AE" w:rsidRDefault="00B227AE" w:rsidP="001912BC">
      <w:pPr>
        <w:rPr>
          <w:b/>
          <w:lang w:eastAsia="en-AU" w:bidi="ar-SA"/>
        </w:rPr>
      </w:pPr>
    </w:p>
    <w:p w14:paraId="1C3C64EC" w14:textId="52030914" w:rsidR="00DA3047" w:rsidRDefault="00DA3047" w:rsidP="001912BC">
      <w:pPr>
        <w:rPr>
          <w:b/>
          <w:lang w:eastAsia="en-AU" w:bidi="ar-SA"/>
        </w:rPr>
      </w:pPr>
      <w:r>
        <w:rPr>
          <w:b/>
          <w:lang w:eastAsia="en-AU" w:bidi="ar-SA"/>
        </w:rPr>
        <w:t xml:space="preserve">Table </w:t>
      </w:r>
      <w:r w:rsidR="00977495">
        <w:rPr>
          <w:b/>
          <w:lang w:eastAsia="en-AU" w:bidi="ar-SA"/>
        </w:rPr>
        <w:t>7</w:t>
      </w:r>
      <w:r>
        <w:rPr>
          <w:b/>
          <w:lang w:eastAsia="en-AU" w:bidi="ar-SA"/>
        </w:rPr>
        <w:t>. Mean (</w:t>
      </w:r>
      <w:r>
        <w:rPr>
          <w:b/>
          <w:lang w:eastAsia="en-AU" w:bidi="ar-SA"/>
        </w:rPr>
        <w:sym w:font="Symbol" w:char="F0B1"/>
      </w:r>
      <w:r>
        <w:rPr>
          <w:b/>
          <w:lang w:eastAsia="en-AU" w:bidi="ar-SA"/>
        </w:rPr>
        <w:t>SE) levels of total fat (% DW) and fatty acids in grain from MON 94100</w:t>
      </w:r>
      <w:r w:rsidR="00AE7C8F">
        <w:rPr>
          <w:b/>
          <w:lang w:eastAsia="en-AU" w:bidi="ar-SA"/>
        </w:rPr>
        <w:t xml:space="preserve"> (treated)</w:t>
      </w:r>
      <w:r>
        <w:rPr>
          <w:b/>
          <w:lang w:eastAsia="en-AU" w:bidi="ar-SA"/>
        </w:rPr>
        <w:t xml:space="preserve"> and the conventional control, expressed as a percentage of total fatty acids (% Total FA).</w:t>
      </w:r>
    </w:p>
    <w:tbl>
      <w:tblPr>
        <w:tblStyle w:val="GridTable4-Accent3"/>
        <w:tblW w:w="0" w:type="auto"/>
        <w:jc w:val="center"/>
        <w:tblLook w:val="04A0" w:firstRow="1" w:lastRow="0" w:firstColumn="1" w:lastColumn="0" w:noHBand="0" w:noVBand="1"/>
        <w:tblCaption w:val="Table 7"/>
        <w:tblDescription w:val="Mean (SE) levels of total fat (% DW) and fatty acids in grain from MON 94100 (treated) and the conventional control, expressed as a percentage of total fatty acids (% Total FA)."/>
      </w:tblPr>
      <w:tblGrid>
        <w:gridCol w:w="2265"/>
        <w:gridCol w:w="2265"/>
        <w:gridCol w:w="2265"/>
        <w:gridCol w:w="2265"/>
      </w:tblGrid>
      <w:tr w:rsidR="00DA3047" w:rsidRPr="0022744F" w14:paraId="7E4ABB95" w14:textId="77777777" w:rsidTr="00085F1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71850BDD" w14:textId="77777777" w:rsidR="00DA3047" w:rsidRPr="00BA1827" w:rsidRDefault="00DA3047" w:rsidP="00BA1827">
            <w:pPr>
              <w:pStyle w:val="Level1"/>
              <w:ind w:left="0"/>
              <w:jc w:val="center"/>
              <w:rPr>
                <w:rFonts w:ascii="Arial" w:hAnsi="Arial" w:cs="Arial"/>
                <w:sz w:val="18"/>
                <w:szCs w:val="18"/>
              </w:rPr>
            </w:pPr>
            <w:r w:rsidRPr="00BA1827">
              <w:rPr>
                <w:rFonts w:ascii="Arial" w:hAnsi="Arial" w:cs="Arial"/>
                <w:sz w:val="18"/>
                <w:szCs w:val="18"/>
              </w:rPr>
              <w:t>Analyte</w:t>
            </w:r>
          </w:p>
        </w:tc>
        <w:tc>
          <w:tcPr>
            <w:tcW w:w="2265" w:type="dxa"/>
            <w:vAlign w:val="center"/>
          </w:tcPr>
          <w:p w14:paraId="21DA112A" w14:textId="77AB57EB" w:rsidR="00DA3047" w:rsidRPr="00BA1827" w:rsidRDefault="00DA3047" w:rsidP="00BA1827">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MON 94100</w:t>
            </w:r>
          </w:p>
          <w:p w14:paraId="00D55D4E" w14:textId="0358D799" w:rsidR="00DA3047" w:rsidRPr="00BA1827" w:rsidRDefault="00DA3047" w:rsidP="00BA1827">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Mean (SE)</w:t>
            </w:r>
          </w:p>
          <w:p w14:paraId="182503DD" w14:textId="146936EE" w:rsidR="00DA3047" w:rsidRPr="00BA1827" w:rsidRDefault="00DA3047" w:rsidP="00BA1827">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Range</w:t>
            </w:r>
          </w:p>
        </w:tc>
        <w:tc>
          <w:tcPr>
            <w:tcW w:w="2265" w:type="dxa"/>
            <w:vAlign w:val="center"/>
          </w:tcPr>
          <w:p w14:paraId="06D4CF92" w14:textId="0253BA90" w:rsidR="00BA1827" w:rsidRPr="00BA1827" w:rsidRDefault="00DA3047" w:rsidP="00BA1827">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Control</w:t>
            </w:r>
          </w:p>
          <w:p w14:paraId="02044C34" w14:textId="77777777" w:rsidR="00BA1827" w:rsidRPr="00BA1827" w:rsidRDefault="00BA1827" w:rsidP="00BA1827">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Mean (SE</w:t>
            </w:r>
            <w:r w:rsidR="00DA3047" w:rsidRPr="00BA1827">
              <w:rPr>
                <w:rFonts w:ascii="Arial" w:hAnsi="Arial" w:cs="Arial"/>
                <w:sz w:val="18"/>
                <w:szCs w:val="18"/>
              </w:rPr>
              <w:t>)</w:t>
            </w:r>
          </w:p>
          <w:p w14:paraId="5F120263" w14:textId="46452B52" w:rsidR="00DA3047" w:rsidRPr="00BA1827" w:rsidRDefault="00DA3047" w:rsidP="00BA1827">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Range</w:t>
            </w:r>
          </w:p>
        </w:tc>
        <w:tc>
          <w:tcPr>
            <w:tcW w:w="2265" w:type="dxa"/>
            <w:vAlign w:val="center"/>
          </w:tcPr>
          <w:p w14:paraId="50F26648" w14:textId="77777777" w:rsidR="00DA3047" w:rsidRPr="00BA1827" w:rsidRDefault="00DA3047" w:rsidP="00BA1827">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p-Value</w:t>
            </w:r>
          </w:p>
        </w:tc>
      </w:tr>
      <w:tr w:rsidR="00DA3047" w:rsidRPr="0022744F" w14:paraId="2067DE30" w14:textId="77777777" w:rsidTr="00340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140B44C2" w14:textId="123A2806" w:rsidR="00DA3047" w:rsidRPr="00BA1827" w:rsidRDefault="00BA1827" w:rsidP="00762D38">
            <w:pPr>
              <w:pStyle w:val="Level1"/>
              <w:ind w:left="0"/>
              <w:jc w:val="center"/>
              <w:rPr>
                <w:rFonts w:ascii="Arial" w:hAnsi="Arial" w:cs="Arial"/>
                <w:b w:val="0"/>
                <w:sz w:val="18"/>
                <w:szCs w:val="18"/>
              </w:rPr>
            </w:pPr>
            <w:r>
              <w:rPr>
                <w:rFonts w:ascii="Arial" w:hAnsi="Arial" w:cs="Arial"/>
                <w:b w:val="0"/>
                <w:sz w:val="18"/>
                <w:szCs w:val="18"/>
              </w:rPr>
              <w:t>Total fat (% DW</w:t>
            </w:r>
            <w:r w:rsidR="00DA3047" w:rsidRPr="00BA1827">
              <w:rPr>
                <w:rFonts w:ascii="Arial" w:hAnsi="Arial" w:cs="Arial"/>
                <w:b w:val="0"/>
                <w:sz w:val="18"/>
                <w:szCs w:val="18"/>
              </w:rPr>
              <w:t>)</w:t>
            </w:r>
          </w:p>
        </w:tc>
        <w:tc>
          <w:tcPr>
            <w:tcW w:w="2265" w:type="dxa"/>
          </w:tcPr>
          <w:p w14:paraId="0F59833F"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43.22 (1.41)</w:t>
            </w:r>
          </w:p>
          <w:p w14:paraId="780CC746"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37.28-48.43</w:t>
            </w:r>
          </w:p>
        </w:tc>
        <w:tc>
          <w:tcPr>
            <w:tcW w:w="2265" w:type="dxa"/>
          </w:tcPr>
          <w:p w14:paraId="1D45BBE6"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43.40 (1.41)</w:t>
            </w:r>
          </w:p>
          <w:p w14:paraId="17461696"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38.73-47.87</w:t>
            </w:r>
          </w:p>
        </w:tc>
        <w:tc>
          <w:tcPr>
            <w:tcW w:w="2265" w:type="dxa"/>
            <w:vAlign w:val="center"/>
          </w:tcPr>
          <w:p w14:paraId="76DD3C86" w14:textId="77777777" w:rsidR="00DA3047" w:rsidRPr="00BA1827" w:rsidRDefault="00DA3047"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0.791</w:t>
            </w:r>
          </w:p>
        </w:tc>
      </w:tr>
      <w:tr w:rsidR="00DA3047" w:rsidRPr="0022744F" w14:paraId="5FAF3EC2" w14:textId="77777777" w:rsidTr="003407BA">
        <w:trPr>
          <w:jc w:val="cent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4BC39481"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Palmitic acid</w:t>
            </w:r>
          </w:p>
          <w:p w14:paraId="2924F421"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 Total FA)</w:t>
            </w:r>
          </w:p>
        </w:tc>
        <w:tc>
          <w:tcPr>
            <w:tcW w:w="2265" w:type="dxa"/>
          </w:tcPr>
          <w:p w14:paraId="09B6529C"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4.29 (0.070)</w:t>
            </w:r>
          </w:p>
          <w:p w14:paraId="328BDC20"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3.98-4.68</w:t>
            </w:r>
          </w:p>
        </w:tc>
        <w:tc>
          <w:tcPr>
            <w:tcW w:w="2265" w:type="dxa"/>
          </w:tcPr>
          <w:p w14:paraId="3A888CF8"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4.28 (0.070)</w:t>
            </w:r>
          </w:p>
          <w:p w14:paraId="2394DBAA"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3.98-4.55</w:t>
            </w:r>
          </w:p>
        </w:tc>
        <w:tc>
          <w:tcPr>
            <w:tcW w:w="2265" w:type="dxa"/>
            <w:vAlign w:val="center"/>
          </w:tcPr>
          <w:p w14:paraId="20BBCCDF" w14:textId="77777777" w:rsidR="00DA3047" w:rsidRPr="00BA1827" w:rsidRDefault="00DA3047"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0.941</w:t>
            </w:r>
          </w:p>
        </w:tc>
      </w:tr>
      <w:tr w:rsidR="00DA3047" w:rsidRPr="0022744F" w14:paraId="605D06E2" w14:textId="77777777" w:rsidTr="00340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610777B5"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Palmitoleic acid</w:t>
            </w:r>
          </w:p>
          <w:p w14:paraId="768855C8"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 Total FA)</w:t>
            </w:r>
          </w:p>
        </w:tc>
        <w:tc>
          <w:tcPr>
            <w:tcW w:w="2265" w:type="dxa"/>
          </w:tcPr>
          <w:p w14:paraId="674FE399"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0.24 (0.0066)</w:t>
            </w:r>
          </w:p>
          <w:p w14:paraId="7EDB4DDA"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0.22-0.27</w:t>
            </w:r>
          </w:p>
        </w:tc>
        <w:tc>
          <w:tcPr>
            <w:tcW w:w="2265" w:type="dxa"/>
          </w:tcPr>
          <w:p w14:paraId="3E46AC44"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0.25 (0.0066)</w:t>
            </w:r>
          </w:p>
          <w:p w14:paraId="384B8126"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0.22-0.29</w:t>
            </w:r>
          </w:p>
        </w:tc>
        <w:tc>
          <w:tcPr>
            <w:tcW w:w="2265" w:type="dxa"/>
            <w:vAlign w:val="center"/>
          </w:tcPr>
          <w:p w14:paraId="43A65D7B" w14:textId="77777777" w:rsidR="00DA3047" w:rsidRPr="00BA1827" w:rsidRDefault="00DA3047"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0.167</w:t>
            </w:r>
          </w:p>
        </w:tc>
      </w:tr>
      <w:tr w:rsidR="00DA3047" w:rsidRPr="0022744F" w14:paraId="25D0A550" w14:textId="77777777" w:rsidTr="003407BA">
        <w:trPr>
          <w:jc w:val="cent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6BDDE5B7"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Stearic Acid</w:t>
            </w:r>
          </w:p>
          <w:p w14:paraId="3AC2809C"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 Total FA)</w:t>
            </w:r>
          </w:p>
        </w:tc>
        <w:tc>
          <w:tcPr>
            <w:tcW w:w="2265" w:type="dxa"/>
          </w:tcPr>
          <w:p w14:paraId="52CCC680"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1.75 (0.060)</w:t>
            </w:r>
          </w:p>
          <w:p w14:paraId="14E7F093"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1.55-1.96</w:t>
            </w:r>
          </w:p>
        </w:tc>
        <w:tc>
          <w:tcPr>
            <w:tcW w:w="2265" w:type="dxa"/>
          </w:tcPr>
          <w:p w14:paraId="2104E33D"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1.74 (0.060)</w:t>
            </w:r>
          </w:p>
          <w:p w14:paraId="538E589A"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1.50-2.00</w:t>
            </w:r>
          </w:p>
        </w:tc>
        <w:tc>
          <w:tcPr>
            <w:tcW w:w="2265" w:type="dxa"/>
            <w:vAlign w:val="center"/>
          </w:tcPr>
          <w:p w14:paraId="16E9E3B0" w14:textId="77777777" w:rsidR="00DA3047" w:rsidRPr="00BA1827" w:rsidRDefault="00DA3047"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0.793</w:t>
            </w:r>
          </w:p>
        </w:tc>
      </w:tr>
      <w:tr w:rsidR="00DA3047" w:rsidRPr="0022744F" w14:paraId="50BC59E1" w14:textId="77777777" w:rsidTr="00340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5062C7C0" w14:textId="3C5DE22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Oleic acid</w:t>
            </w:r>
          </w:p>
          <w:p w14:paraId="7895FAD8"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 Total FA)</w:t>
            </w:r>
          </w:p>
        </w:tc>
        <w:tc>
          <w:tcPr>
            <w:tcW w:w="2265" w:type="dxa"/>
          </w:tcPr>
          <w:p w14:paraId="2CC53877"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65.29 (0.39)</w:t>
            </w:r>
          </w:p>
          <w:p w14:paraId="2513FAC9"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63.18-67.57</w:t>
            </w:r>
          </w:p>
        </w:tc>
        <w:tc>
          <w:tcPr>
            <w:tcW w:w="2265" w:type="dxa"/>
          </w:tcPr>
          <w:p w14:paraId="0A88A46D"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65.11 (0.39)</w:t>
            </w:r>
          </w:p>
          <w:p w14:paraId="37188DF0"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63.31-66.74</w:t>
            </w:r>
          </w:p>
        </w:tc>
        <w:tc>
          <w:tcPr>
            <w:tcW w:w="2265" w:type="dxa"/>
            <w:vAlign w:val="center"/>
          </w:tcPr>
          <w:p w14:paraId="440A0DB3" w14:textId="77777777" w:rsidR="00DA3047" w:rsidRPr="00BA1827" w:rsidRDefault="00DA3047"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0.608</w:t>
            </w:r>
          </w:p>
        </w:tc>
      </w:tr>
      <w:tr w:rsidR="00DA3047" w:rsidRPr="0022744F" w14:paraId="3C988564" w14:textId="77777777" w:rsidTr="003407BA">
        <w:trPr>
          <w:jc w:val="cent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64D0DC03"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Linoleic acid</w:t>
            </w:r>
          </w:p>
          <w:p w14:paraId="3B953FAC"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 Total FA)</w:t>
            </w:r>
          </w:p>
        </w:tc>
        <w:tc>
          <w:tcPr>
            <w:tcW w:w="2265" w:type="dxa"/>
          </w:tcPr>
          <w:p w14:paraId="67B8887E"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18.87 (0.36)</w:t>
            </w:r>
          </w:p>
          <w:p w14:paraId="2D592FE7"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17.06-20.43</w:t>
            </w:r>
          </w:p>
        </w:tc>
        <w:tc>
          <w:tcPr>
            <w:tcW w:w="2265" w:type="dxa"/>
          </w:tcPr>
          <w:p w14:paraId="518F7A7F"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18.95 (0.36)</w:t>
            </w:r>
          </w:p>
          <w:p w14:paraId="085B4237"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17.65-20.52</w:t>
            </w:r>
          </w:p>
        </w:tc>
        <w:tc>
          <w:tcPr>
            <w:tcW w:w="2265" w:type="dxa"/>
            <w:vAlign w:val="center"/>
          </w:tcPr>
          <w:p w14:paraId="3007F6EC" w14:textId="77777777" w:rsidR="00DA3047" w:rsidRPr="00BA1827" w:rsidRDefault="00DA3047"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0.754</w:t>
            </w:r>
          </w:p>
        </w:tc>
      </w:tr>
      <w:tr w:rsidR="00DA3047" w:rsidRPr="0022744F" w14:paraId="67E2E826" w14:textId="77777777" w:rsidTr="00340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42421602"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Linolenic acid (% Total FA)</w:t>
            </w:r>
          </w:p>
        </w:tc>
        <w:tc>
          <w:tcPr>
            <w:tcW w:w="2265" w:type="dxa"/>
          </w:tcPr>
          <w:p w14:paraId="7C532BE8"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7.23 (0.24)</w:t>
            </w:r>
          </w:p>
          <w:p w14:paraId="1DC853AD"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6.35-8.22</w:t>
            </w:r>
          </w:p>
        </w:tc>
        <w:tc>
          <w:tcPr>
            <w:tcW w:w="2265" w:type="dxa"/>
          </w:tcPr>
          <w:p w14:paraId="293ED902"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7.32 (0.24)</w:t>
            </w:r>
          </w:p>
          <w:p w14:paraId="6B17EE4D"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6.43-8.19</w:t>
            </w:r>
          </w:p>
        </w:tc>
        <w:tc>
          <w:tcPr>
            <w:tcW w:w="2265" w:type="dxa"/>
            <w:vAlign w:val="center"/>
          </w:tcPr>
          <w:p w14:paraId="101DF23E" w14:textId="77777777" w:rsidR="00DA3047" w:rsidRPr="00BA1827" w:rsidRDefault="00DA3047"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0.500</w:t>
            </w:r>
          </w:p>
        </w:tc>
      </w:tr>
      <w:tr w:rsidR="00DA3047" w:rsidRPr="0022744F" w14:paraId="7B448F53" w14:textId="77777777" w:rsidTr="003407BA">
        <w:trPr>
          <w:jc w:val="cent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06F0D96B"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Arachidic acid (% Total FA)</w:t>
            </w:r>
          </w:p>
        </w:tc>
        <w:tc>
          <w:tcPr>
            <w:tcW w:w="2265" w:type="dxa"/>
          </w:tcPr>
          <w:p w14:paraId="60D188A7"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0.55 (0.017)</w:t>
            </w:r>
          </w:p>
          <w:p w14:paraId="61746401"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0.50-0.63</w:t>
            </w:r>
          </w:p>
        </w:tc>
        <w:tc>
          <w:tcPr>
            <w:tcW w:w="2265" w:type="dxa"/>
          </w:tcPr>
          <w:p w14:paraId="492D6570"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0.56 (0.017)</w:t>
            </w:r>
          </w:p>
          <w:p w14:paraId="6D9942D1"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0.48-0.61</w:t>
            </w:r>
          </w:p>
        </w:tc>
        <w:tc>
          <w:tcPr>
            <w:tcW w:w="2265" w:type="dxa"/>
            <w:vAlign w:val="center"/>
          </w:tcPr>
          <w:p w14:paraId="2BA5308E" w14:textId="77777777" w:rsidR="00DA3047" w:rsidRPr="00BA1827" w:rsidRDefault="00DA3047"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0.700</w:t>
            </w:r>
          </w:p>
        </w:tc>
      </w:tr>
      <w:tr w:rsidR="00DA3047" w:rsidRPr="0022744F" w14:paraId="144CC435" w14:textId="77777777" w:rsidTr="00340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103B57E5"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Eicosenoic acid (% Total FA)</w:t>
            </w:r>
          </w:p>
        </w:tc>
        <w:tc>
          <w:tcPr>
            <w:tcW w:w="2265" w:type="dxa"/>
          </w:tcPr>
          <w:p w14:paraId="4FA79FAB"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1.16 (0.016)</w:t>
            </w:r>
          </w:p>
          <w:p w14:paraId="6CA534CA"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1.07-1.23</w:t>
            </w:r>
          </w:p>
        </w:tc>
        <w:tc>
          <w:tcPr>
            <w:tcW w:w="2265" w:type="dxa"/>
          </w:tcPr>
          <w:p w14:paraId="18E72923"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1.18 (0.016)</w:t>
            </w:r>
          </w:p>
          <w:p w14:paraId="7721F203"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1.12-1.24</w:t>
            </w:r>
          </w:p>
        </w:tc>
        <w:tc>
          <w:tcPr>
            <w:tcW w:w="2265" w:type="dxa"/>
            <w:vAlign w:val="center"/>
          </w:tcPr>
          <w:p w14:paraId="6C4E562C" w14:textId="77777777" w:rsidR="00DA3047" w:rsidRPr="00BA1827" w:rsidRDefault="00DA3047"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0.096</w:t>
            </w:r>
          </w:p>
        </w:tc>
      </w:tr>
      <w:tr w:rsidR="00DA3047" w:rsidRPr="0022744F" w14:paraId="1EB931F5" w14:textId="77777777" w:rsidTr="003407BA">
        <w:trPr>
          <w:jc w:val="cent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600FE039"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Behenic acid (% Total FA)</w:t>
            </w:r>
          </w:p>
        </w:tc>
        <w:tc>
          <w:tcPr>
            <w:tcW w:w="2265" w:type="dxa"/>
          </w:tcPr>
          <w:p w14:paraId="5C19C2AC"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0.27 (0.0089)</w:t>
            </w:r>
          </w:p>
          <w:p w14:paraId="634E23C3"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0.23-0.30</w:t>
            </w:r>
          </w:p>
        </w:tc>
        <w:tc>
          <w:tcPr>
            <w:tcW w:w="2265" w:type="dxa"/>
          </w:tcPr>
          <w:p w14:paraId="47BEE387"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0.27 (0.0089)</w:t>
            </w:r>
          </w:p>
          <w:p w14:paraId="012B9D45"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0.24-0.31</w:t>
            </w:r>
          </w:p>
        </w:tc>
        <w:tc>
          <w:tcPr>
            <w:tcW w:w="2265" w:type="dxa"/>
            <w:vAlign w:val="center"/>
          </w:tcPr>
          <w:p w14:paraId="013D10C6" w14:textId="77777777" w:rsidR="00DA3047" w:rsidRPr="00BA1827" w:rsidRDefault="00DA3047"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0.295</w:t>
            </w:r>
          </w:p>
        </w:tc>
      </w:tr>
      <w:tr w:rsidR="00DA3047" w:rsidRPr="0022744F" w14:paraId="305D4C90" w14:textId="77777777" w:rsidTr="00340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41BE418E"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Lignoceric acid</w:t>
            </w:r>
          </w:p>
          <w:p w14:paraId="3AE5C2F5"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 Total FA)</w:t>
            </w:r>
          </w:p>
        </w:tc>
        <w:tc>
          <w:tcPr>
            <w:tcW w:w="2265" w:type="dxa"/>
          </w:tcPr>
          <w:p w14:paraId="1B751569"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0.17 (0.011)</w:t>
            </w:r>
          </w:p>
          <w:p w14:paraId="75C31FE7"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0.13-0.22</w:t>
            </w:r>
          </w:p>
        </w:tc>
        <w:tc>
          <w:tcPr>
            <w:tcW w:w="2265" w:type="dxa"/>
          </w:tcPr>
          <w:p w14:paraId="59ABDB0D"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0.18 (0.011)</w:t>
            </w:r>
          </w:p>
          <w:p w14:paraId="30FF5E8F" w14:textId="77777777" w:rsidR="00DA3047" w:rsidRPr="00BA1827" w:rsidRDefault="00DA3047" w:rsidP="00DA3047">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0.14-0.23</w:t>
            </w:r>
          </w:p>
        </w:tc>
        <w:tc>
          <w:tcPr>
            <w:tcW w:w="2265" w:type="dxa"/>
            <w:vAlign w:val="center"/>
          </w:tcPr>
          <w:p w14:paraId="4FDB6FD0" w14:textId="77777777" w:rsidR="00DA3047" w:rsidRPr="00BA1827" w:rsidRDefault="00DA3047" w:rsidP="00762D38">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1827">
              <w:rPr>
                <w:rFonts w:ascii="Arial" w:hAnsi="Arial" w:cs="Arial"/>
                <w:sz w:val="18"/>
                <w:szCs w:val="18"/>
              </w:rPr>
              <w:t>0.542</w:t>
            </w:r>
          </w:p>
        </w:tc>
      </w:tr>
      <w:tr w:rsidR="00DA3047" w:rsidRPr="0022744F" w14:paraId="46CF7125" w14:textId="77777777" w:rsidTr="003407BA">
        <w:trPr>
          <w:jc w:val="cent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064F0D87" w14:textId="78B9D48C"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Nervonic acid</w:t>
            </w:r>
          </w:p>
          <w:p w14:paraId="21C6A606" w14:textId="77777777" w:rsidR="00DA3047" w:rsidRPr="00BA1827" w:rsidRDefault="00DA3047" w:rsidP="00762D38">
            <w:pPr>
              <w:pStyle w:val="Level1"/>
              <w:ind w:left="0"/>
              <w:jc w:val="center"/>
              <w:rPr>
                <w:rFonts w:ascii="Arial" w:hAnsi="Arial" w:cs="Arial"/>
                <w:b w:val="0"/>
                <w:sz w:val="18"/>
                <w:szCs w:val="18"/>
              </w:rPr>
            </w:pPr>
            <w:r w:rsidRPr="00BA1827">
              <w:rPr>
                <w:rFonts w:ascii="Arial" w:hAnsi="Arial" w:cs="Arial"/>
                <w:b w:val="0"/>
                <w:sz w:val="18"/>
                <w:szCs w:val="18"/>
              </w:rPr>
              <w:t>(% Total FA)</w:t>
            </w:r>
          </w:p>
        </w:tc>
        <w:tc>
          <w:tcPr>
            <w:tcW w:w="2265" w:type="dxa"/>
          </w:tcPr>
          <w:p w14:paraId="5CDBED93"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0.18 (0.025)</w:t>
            </w:r>
          </w:p>
          <w:p w14:paraId="7C35FF7C"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0.090-0.31</w:t>
            </w:r>
          </w:p>
        </w:tc>
        <w:tc>
          <w:tcPr>
            <w:tcW w:w="2265" w:type="dxa"/>
          </w:tcPr>
          <w:p w14:paraId="3E972525"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0.18 (0.025)</w:t>
            </w:r>
          </w:p>
          <w:p w14:paraId="4778C1E6" w14:textId="77777777" w:rsidR="00DA3047" w:rsidRPr="00BA1827" w:rsidRDefault="00DA3047" w:rsidP="00DA3047">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0.098-0.28</w:t>
            </w:r>
          </w:p>
        </w:tc>
        <w:tc>
          <w:tcPr>
            <w:tcW w:w="2265" w:type="dxa"/>
            <w:vAlign w:val="center"/>
          </w:tcPr>
          <w:p w14:paraId="7EB37D00" w14:textId="77777777" w:rsidR="00DA3047" w:rsidRPr="00BA1827" w:rsidRDefault="00DA3047" w:rsidP="00762D38">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1827">
              <w:rPr>
                <w:rFonts w:ascii="Arial" w:hAnsi="Arial" w:cs="Arial"/>
                <w:sz w:val="18"/>
                <w:szCs w:val="18"/>
              </w:rPr>
              <w:t>0.893</w:t>
            </w:r>
          </w:p>
        </w:tc>
      </w:tr>
    </w:tbl>
    <w:p w14:paraId="31ED4001" w14:textId="6F8743FD" w:rsidR="00D970F7" w:rsidRDefault="006C1B39" w:rsidP="007433F2">
      <w:pPr>
        <w:pStyle w:val="Heading3"/>
      </w:pPr>
      <w:bookmarkStart w:id="296" w:name="_Toc499893697"/>
      <w:bookmarkStart w:id="297" w:name="_Toc500321361"/>
      <w:bookmarkStart w:id="298" w:name="_Toc29555287"/>
      <w:bookmarkStart w:id="299" w:name="_Toc58597828"/>
      <w:r>
        <w:t>6</w:t>
      </w:r>
      <w:r w:rsidR="00D970F7" w:rsidRPr="004D31A9">
        <w:t>.3.3</w:t>
      </w:r>
      <w:bookmarkEnd w:id="289"/>
      <w:bookmarkEnd w:id="290"/>
      <w:bookmarkEnd w:id="291"/>
      <w:bookmarkEnd w:id="292"/>
      <w:bookmarkEnd w:id="293"/>
      <w:bookmarkEnd w:id="294"/>
      <w:bookmarkEnd w:id="295"/>
      <w:bookmarkEnd w:id="296"/>
      <w:bookmarkEnd w:id="297"/>
      <w:r w:rsidR="004B5F1A" w:rsidRPr="004D31A9">
        <w:tab/>
      </w:r>
      <w:r w:rsidR="00712927" w:rsidRPr="004D31A9">
        <w:t>Carbohydrates and fibre</w:t>
      </w:r>
      <w:bookmarkEnd w:id="298"/>
      <w:bookmarkEnd w:id="299"/>
    </w:p>
    <w:p w14:paraId="568DEC24" w14:textId="7C923629" w:rsidR="00075DFD" w:rsidRDefault="00075DFD" w:rsidP="007C29B6">
      <w:pPr>
        <w:spacing w:after="240"/>
        <w:rPr>
          <w:lang w:eastAsia="en-AU" w:bidi="ar-SA"/>
        </w:rPr>
      </w:pPr>
      <w:r>
        <w:rPr>
          <w:lang w:eastAsia="en-AU" w:bidi="ar-SA"/>
        </w:rPr>
        <w:t xml:space="preserve">The results for the carbohydrates and fibre in canola grain are shown in </w:t>
      </w:r>
      <w:r w:rsidRPr="00977495">
        <w:rPr>
          <w:lang w:eastAsia="en-AU" w:bidi="ar-SA"/>
        </w:rPr>
        <w:t xml:space="preserve">Table </w:t>
      </w:r>
      <w:r w:rsidR="00977495">
        <w:rPr>
          <w:lang w:eastAsia="en-AU" w:bidi="ar-SA"/>
        </w:rPr>
        <w:t>8</w:t>
      </w:r>
      <w:r>
        <w:rPr>
          <w:lang w:eastAsia="en-AU" w:bidi="ar-SA"/>
        </w:rPr>
        <w:t>. The carbohydrates, ADF, and NDF were not significantly different in MON 94100 c</w:t>
      </w:r>
      <w:r w:rsidR="00762D38">
        <w:rPr>
          <w:lang w:eastAsia="en-AU" w:bidi="ar-SA"/>
        </w:rPr>
        <w:t>ompared to the control on a dry weight (DW) basis. There are no nutritional safety concerns with these analytes.</w:t>
      </w:r>
    </w:p>
    <w:p w14:paraId="01960AE6" w14:textId="28568907" w:rsidR="00762D38" w:rsidRDefault="00762D38" w:rsidP="00075DFD">
      <w:pPr>
        <w:rPr>
          <w:b/>
          <w:lang w:eastAsia="en-AU" w:bidi="ar-SA"/>
        </w:rPr>
      </w:pPr>
      <w:r>
        <w:rPr>
          <w:b/>
          <w:lang w:eastAsia="en-AU" w:bidi="ar-SA"/>
        </w:rPr>
        <w:t xml:space="preserve">Table </w:t>
      </w:r>
      <w:r w:rsidR="00977495">
        <w:rPr>
          <w:b/>
          <w:lang w:eastAsia="en-AU" w:bidi="ar-SA"/>
        </w:rPr>
        <w:t>8</w:t>
      </w:r>
      <w:r>
        <w:rPr>
          <w:b/>
          <w:lang w:eastAsia="en-AU" w:bidi="ar-SA"/>
        </w:rPr>
        <w:t>. Mean (</w:t>
      </w:r>
      <w:r>
        <w:rPr>
          <w:b/>
          <w:lang w:eastAsia="en-AU" w:bidi="ar-SA"/>
        </w:rPr>
        <w:sym w:font="Symbol" w:char="F0B1"/>
      </w:r>
      <w:r>
        <w:rPr>
          <w:b/>
          <w:lang w:eastAsia="en-AU" w:bidi="ar-SA"/>
        </w:rPr>
        <w:t>SE) levels of carbohydrates in grain from MON 94100</w:t>
      </w:r>
      <w:r w:rsidR="00AE7C8F">
        <w:rPr>
          <w:b/>
          <w:lang w:eastAsia="en-AU" w:bidi="ar-SA"/>
        </w:rPr>
        <w:t xml:space="preserve"> (treated)</w:t>
      </w:r>
      <w:r>
        <w:rPr>
          <w:b/>
          <w:lang w:eastAsia="en-AU" w:bidi="ar-SA"/>
        </w:rPr>
        <w:t xml:space="preserve"> and the conventional control, expressed as percentage dry weight (% DW)</w:t>
      </w:r>
    </w:p>
    <w:tbl>
      <w:tblPr>
        <w:tblStyle w:val="GridTable4-Accent3"/>
        <w:tblW w:w="0" w:type="auto"/>
        <w:tblLook w:val="04A0" w:firstRow="1" w:lastRow="0" w:firstColumn="1" w:lastColumn="0" w:noHBand="0" w:noVBand="1"/>
        <w:tblCaption w:val="Table 8"/>
        <w:tblDescription w:val="Mean (SE) levels of carbohydrates in grain from MON 94100 (treated) and the conventional control, expressed as percentage dry weight (% DW)"/>
      </w:tblPr>
      <w:tblGrid>
        <w:gridCol w:w="2265"/>
        <w:gridCol w:w="2265"/>
        <w:gridCol w:w="2265"/>
        <w:gridCol w:w="2265"/>
      </w:tblGrid>
      <w:tr w:rsidR="00762D38" w:rsidRPr="0022744F" w14:paraId="1621551E" w14:textId="77777777" w:rsidTr="00085F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7F69158A" w14:textId="4B3378A3" w:rsidR="00762D38" w:rsidRPr="00762D38" w:rsidRDefault="00762D38" w:rsidP="00762D38">
            <w:pPr>
              <w:jc w:val="center"/>
              <w:rPr>
                <w:rFonts w:cs="Arial"/>
                <w:sz w:val="18"/>
                <w:szCs w:val="18"/>
                <w:lang w:val="en-CA" w:eastAsia="en-AU" w:bidi="ar-SA"/>
              </w:rPr>
            </w:pPr>
            <w:r w:rsidRPr="00762D38">
              <w:rPr>
                <w:rFonts w:cs="Arial"/>
                <w:sz w:val="18"/>
                <w:szCs w:val="18"/>
                <w:lang w:val="en-CA" w:eastAsia="en-AU" w:bidi="ar-SA"/>
              </w:rPr>
              <w:t>Analyte (% DW)</w:t>
            </w:r>
          </w:p>
        </w:tc>
        <w:tc>
          <w:tcPr>
            <w:tcW w:w="2265" w:type="dxa"/>
            <w:vAlign w:val="center"/>
          </w:tcPr>
          <w:p w14:paraId="211308C7" w14:textId="2A513ADC" w:rsidR="00762D38" w:rsidRPr="00762D38" w:rsidRDefault="00762D38" w:rsidP="00762D38">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MON 94100</w:t>
            </w:r>
          </w:p>
          <w:p w14:paraId="3D4D832F" w14:textId="094BDD65" w:rsidR="00762D38" w:rsidRPr="00762D38" w:rsidRDefault="00762D38" w:rsidP="00762D38">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Mean (SE)</w:t>
            </w:r>
          </w:p>
          <w:p w14:paraId="7D6C564D" w14:textId="61AE7D7C" w:rsidR="00762D38" w:rsidRPr="00762D38" w:rsidRDefault="00762D38" w:rsidP="00762D38">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Range</w:t>
            </w:r>
          </w:p>
        </w:tc>
        <w:tc>
          <w:tcPr>
            <w:tcW w:w="2265" w:type="dxa"/>
            <w:vAlign w:val="center"/>
          </w:tcPr>
          <w:p w14:paraId="2C2FF4A3" w14:textId="3E792C81" w:rsidR="00762D38" w:rsidRPr="00762D38" w:rsidRDefault="00762D38" w:rsidP="00762D38">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Control</w:t>
            </w:r>
          </w:p>
          <w:p w14:paraId="4037BBE3" w14:textId="56F98621" w:rsidR="00762D38" w:rsidRPr="00762D38" w:rsidRDefault="00762D38" w:rsidP="00762D38">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Mean (SE)</w:t>
            </w:r>
          </w:p>
          <w:p w14:paraId="352FCD4E" w14:textId="77777777" w:rsidR="00762D38" w:rsidRPr="00762D38" w:rsidRDefault="00762D38" w:rsidP="00762D38">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Range</w:t>
            </w:r>
          </w:p>
        </w:tc>
        <w:tc>
          <w:tcPr>
            <w:tcW w:w="2265" w:type="dxa"/>
            <w:vAlign w:val="center"/>
          </w:tcPr>
          <w:p w14:paraId="05E3FB03" w14:textId="77777777" w:rsidR="00762D38" w:rsidRPr="00762D38" w:rsidRDefault="00762D38" w:rsidP="00762D38">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p-Value</w:t>
            </w:r>
          </w:p>
        </w:tc>
      </w:tr>
      <w:tr w:rsidR="00762D38" w:rsidRPr="0022744F" w14:paraId="3335E3C3" w14:textId="77777777" w:rsidTr="00762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17CB2E20" w14:textId="70ED270A" w:rsidR="00762D38" w:rsidRPr="00762D38" w:rsidRDefault="00762D38" w:rsidP="00762D38">
            <w:pPr>
              <w:jc w:val="center"/>
              <w:rPr>
                <w:rFonts w:cs="Arial"/>
                <w:b w:val="0"/>
                <w:sz w:val="18"/>
                <w:szCs w:val="18"/>
                <w:lang w:val="en-CA" w:eastAsia="en-AU" w:bidi="ar-SA"/>
              </w:rPr>
            </w:pPr>
            <w:r w:rsidRPr="00762D38">
              <w:rPr>
                <w:rFonts w:cs="Arial"/>
                <w:b w:val="0"/>
                <w:sz w:val="18"/>
                <w:szCs w:val="18"/>
                <w:lang w:val="en-CA" w:eastAsia="en-AU" w:bidi="ar-SA"/>
              </w:rPr>
              <w:t>Carbohydrates by calculation</w:t>
            </w:r>
            <w:r w:rsidRPr="00762D38">
              <w:rPr>
                <w:rFonts w:cs="Arial"/>
                <w:b w:val="0"/>
                <w:sz w:val="18"/>
                <w:szCs w:val="18"/>
                <w:vertAlign w:val="superscript"/>
                <w:lang w:val="en-CA" w:eastAsia="en-AU" w:bidi="ar-SA"/>
              </w:rPr>
              <w:t>1</w:t>
            </w:r>
          </w:p>
        </w:tc>
        <w:tc>
          <w:tcPr>
            <w:tcW w:w="2265" w:type="dxa"/>
          </w:tcPr>
          <w:p w14:paraId="68B54D60" w14:textId="77777777" w:rsidR="00762D38" w:rsidRPr="00762D38" w:rsidRDefault="00762D38" w:rsidP="00186EC4">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24.79 (0.46)</w:t>
            </w:r>
          </w:p>
          <w:p w14:paraId="0E664E38" w14:textId="77777777" w:rsidR="00762D38" w:rsidRPr="00762D38" w:rsidRDefault="00762D38" w:rsidP="00186EC4">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23.13-26.42</w:t>
            </w:r>
          </w:p>
        </w:tc>
        <w:tc>
          <w:tcPr>
            <w:tcW w:w="2265" w:type="dxa"/>
          </w:tcPr>
          <w:p w14:paraId="05D374DE" w14:textId="77777777" w:rsidR="00762D38" w:rsidRPr="00762D38" w:rsidRDefault="00762D38" w:rsidP="00186EC4">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24.82 (0.46)</w:t>
            </w:r>
          </w:p>
          <w:p w14:paraId="1C3716CF" w14:textId="77777777" w:rsidR="00762D38" w:rsidRPr="00762D38" w:rsidRDefault="00762D38" w:rsidP="00186EC4">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23.26-26.59</w:t>
            </w:r>
          </w:p>
        </w:tc>
        <w:tc>
          <w:tcPr>
            <w:tcW w:w="2265" w:type="dxa"/>
            <w:vAlign w:val="center"/>
          </w:tcPr>
          <w:p w14:paraId="0872B27C" w14:textId="77777777" w:rsidR="00762D38" w:rsidRPr="00762D38" w:rsidRDefault="00762D38" w:rsidP="00762D38">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0.845</w:t>
            </w:r>
          </w:p>
        </w:tc>
      </w:tr>
      <w:tr w:rsidR="00762D38" w:rsidRPr="0022744F" w14:paraId="29245A8C" w14:textId="77777777" w:rsidTr="00762D38">
        <w:tc>
          <w:tcPr>
            <w:cnfStyle w:val="001000000000" w:firstRow="0" w:lastRow="0" w:firstColumn="1" w:lastColumn="0" w:oddVBand="0" w:evenVBand="0" w:oddHBand="0" w:evenHBand="0" w:firstRowFirstColumn="0" w:firstRowLastColumn="0" w:lastRowFirstColumn="0" w:lastRowLastColumn="0"/>
            <w:tcW w:w="2265" w:type="dxa"/>
            <w:vAlign w:val="center"/>
          </w:tcPr>
          <w:p w14:paraId="356F89D4" w14:textId="1AB96BD6" w:rsidR="00762D38" w:rsidRPr="00762D38" w:rsidRDefault="00762D38" w:rsidP="00762D38">
            <w:pPr>
              <w:jc w:val="center"/>
              <w:rPr>
                <w:rFonts w:cs="Arial"/>
                <w:b w:val="0"/>
                <w:sz w:val="18"/>
                <w:szCs w:val="18"/>
                <w:lang w:val="en-CA" w:eastAsia="en-AU" w:bidi="ar-SA"/>
              </w:rPr>
            </w:pPr>
            <w:r w:rsidRPr="00762D38">
              <w:rPr>
                <w:rFonts w:cs="Arial"/>
                <w:b w:val="0"/>
                <w:sz w:val="18"/>
                <w:szCs w:val="18"/>
                <w:lang w:val="en-CA" w:eastAsia="en-AU" w:bidi="ar-SA"/>
              </w:rPr>
              <w:t>A</w:t>
            </w:r>
            <w:r>
              <w:rPr>
                <w:rFonts w:cs="Arial"/>
                <w:b w:val="0"/>
                <w:sz w:val="18"/>
                <w:szCs w:val="18"/>
                <w:lang w:val="en-CA" w:eastAsia="en-AU" w:bidi="ar-SA"/>
              </w:rPr>
              <w:t>cid detergent fibre</w:t>
            </w:r>
          </w:p>
        </w:tc>
        <w:tc>
          <w:tcPr>
            <w:tcW w:w="2265" w:type="dxa"/>
          </w:tcPr>
          <w:p w14:paraId="130769A1" w14:textId="77777777" w:rsidR="00762D38" w:rsidRPr="00762D38" w:rsidRDefault="00762D38" w:rsidP="00186EC4">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13.92 (0.79)</w:t>
            </w:r>
          </w:p>
          <w:p w14:paraId="1E6BF046" w14:textId="77777777" w:rsidR="00762D38" w:rsidRPr="00762D38" w:rsidRDefault="00762D38" w:rsidP="00186EC4">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11.37-18.28</w:t>
            </w:r>
          </w:p>
        </w:tc>
        <w:tc>
          <w:tcPr>
            <w:tcW w:w="2265" w:type="dxa"/>
          </w:tcPr>
          <w:p w14:paraId="2DED7C68" w14:textId="77777777" w:rsidR="00762D38" w:rsidRPr="00762D38" w:rsidRDefault="00762D38" w:rsidP="00186EC4">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13.93 (0.79)</w:t>
            </w:r>
          </w:p>
          <w:p w14:paraId="0ACA667E" w14:textId="77777777" w:rsidR="00762D38" w:rsidRPr="00762D38" w:rsidRDefault="00762D38" w:rsidP="00186EC4">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10.94-18.31</w:t>
            </w:r>
          </w:p>
        </w:tc>
        <w:tc>
          <w:tcPr>
            <w:tcW w:w="2265" w:type="dxa"/>
            <w:vAlign w:val="center"/>
          </w:tcPr>
          <w:p w14:paraId="11CAB8E8" w14:textId="77777777" w:rsidR="00762D38" w:rsidRPr="00762D38" w:rsidRDefault="00762D38" w:rsidP="00762D38">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0.977</w:t>
            </w:r>
          </w:p>
        </w:tc>
      </w:tr>
      <w:tr w:rsidR="00762D38" w:rsidRPr="0022744F" w14:paraId="20F9B29E" w14:textId="77777777" w:rsidTr="00762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72B28486" w14:textId="0D743289" w:rsidR="00762D38" w:rsidRPr="00762D38" w:rsidRDefault="00762D38" w:rsidP="00762D38">
            <w:pPr>
              <w:jc w:val="center"/>
              <w:rPr>
                <w:rFonts w:cs="Arial"/>
                <w:b w:val="0"/>
                <w:sz w:val="18"/>
                <w:szCs w:val="18"/>
                <w:lang w:val="en-CA" w:eastAsia="en-AU" w:bidi="ar-SA"/>
              </w:rPr>
            </w:pPr>
            <w:r>
              <w:rPr>
                <w:rFonts w:cs="Arial"/>
                <w:b w:val="0"/>
                <w:sz w:val="18"/>
                <w:szCs w:val="18"/>
                <w:lang w:val="en-CA" w:eastAsia="en-AU" w:bidi="ar-SA"/>
              </w:rPr>
              <w:t>Neutral detergent fibre</w:t>
            </w:r>
          </w:p>
        </w:tc>
        <w:tc>
          <w:tcPr>
            <w:tcW w:w="2265" w:type="dxa"/>
          </w:tcPr>
          <w:p w14:paraId="4592F673" w14:textId="77777777" w:rsidR="00762D38" w:rsidRPr="00762D38" w:rsidRDefault="00762D38" w:rsidP="00186EC4">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18.86 (0.93)</w:t>
            </w:r>
          </w:p>
          <w:p w14:paraId="320577AA" w14:textId="77777777" w:rsidR="00762D38" w:rsidRPr="00762D38" w:rsidRDefault="00762D38" w:rsidP="00186EC4">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15.31-23.84</w:t>
            </w:r>
          </w:p>
        </w:tc>
        <w:tc>
          <w:tcPr>
            <w:tcW w:w="2265" w:type="dxa"/>
          </w:tcPr>
          <w:p w14:paraId="16CC7F17" w14:textId="77777777" w:rsidR="00762D38" w:rsidRPr="00762D38" w:rsidRDefault="00762D38" w:rsidP="00186EC4">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18.96 (0.93)</w:t>
            </w:r>
          </w:p>
          <w:p w14:paraId="3E345006" w14:textId="77777777" w:rsidR="00762D38" w:rsidRPr="00762D38" w:rsidRDefault="00762D38" w:rsidP="00186EC4">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15.24-23.50</w:t>
            </w:r>
          </w:p>
        </w:tc>
        <w:tc>
          <w:tcPr>
            <w:tcW w:w="2265" w:type="dxa"/>
            <w:vAlign w:val="center"/>
          </w:tcPr>
          <w:p w14:paraId="77EED8A2" w14:textId="77777777" w:rsidR="00762D38" w:rsidRPr="00762D38" w:rsidRDefault="00762D38" w:rsidP="00762D38">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en-CA" w:eastAsia="en-AU" w:bidi="ar-SA"/>
              </w:rPr>
            </w:pPr>
            <w:r w:rsidRPr="00762D38">
              <w:rPr>
                <w:rFonts w:cs="Arial"/>
                <w:sz w:val="18"/>
                <w:szCs w:val="18"/>
                <w:lang w:val="en-CA" w:eastAsia="en-AU" w:bidi="ar-SA"/>
              </w:rPr>
              <w:t>0.796</w:t>
            </w:r>
          </w:p>
        </w:tc>
      </w:tr>
    </w:tbl>
    <w:p w14:paraId="5A950EDA" w14:textId="01B908C0" w:rsidR="00762D38" w:rsidRPr="00762D38" w:rsidRDefault="00762D38" w:rsidP="00762D38">
      <w:pPr>
        <w:rPr>
          <w:lang w:eastAsia="en-AU" w:bidi="ar-SA"/>
        </w:rPr>
      </w:pPr>
      <w:r w:rsidRPr="00762D38">
        <w:rPr>
          <w:vertAlign w:val="superscript"/>
          <w:lang w:eastAsia="en-AU" w:bidi="ar-SA"/>
        </w:rPr>
        <w:t>1</w:t>
      </w:r>
      <w:r>
        <w:rPr>
          <w:lang w:eastAsia="en-AU" w:bidi="ar-SA"/>
        </w:rPr>
        <w:t xml:space="preserve"> Carbohydrate calculated as 100 % - (protein % DW + fat % DW + ash % DW)</w:t>
      </w:r>
    </w:p>
    <w:p w14:paraId="71E98541" w14:textId="0A09ABA7" w:rsidR="00712927" w:rsidRDefault="006C1B39" w:rsidP="007433F2">
      <w:pPr>
        <w:pStyle w:val="Heading3"/>
      </w:pPr>
      <w:bookmarkStart w:id="300" w:name="_Toc491439853"/>
      <w:bookmarkStart w:id="301" w:name="_Toc493515884"/>
      <w:bookmarkStart w:id="302" w:name="_Toc495489354"/>
      <w:bookmarkStart w:id="303" w:name="_Toc496169807"/>
      <w:bookmarkStart w:id="304" w:name="_Toc497988161"/>
      <w:bookmarkStart w:id="305" w:name="_Toc499025644"/>
      <w:bookmarkStart w:id="306" w:name="_Toc499210309"/>
      <w:bookmarkStart w:id="307" w:name="_Toc499893699"/>
      <w:bookmarkStart w:id="308" w:name="_Toc500321362"/>
      <w:bookmarkStart w:id="309" w:name="_Toc29555288"/>
      <w:bookmarkStart w:id="310" w:name="_Toc58597829"/>
      <w:r>
        <w:t>6</w:t>
      </w:r>
      <w:r w:rsidR="00D970F7" w:rsidRPr="004D31A9">
        <w:t>.3.4</w:t>
      </w:r>
      <w:r w:rsidR="00D970F7" w:rsidRPr="004D31A9">
        <w:tab/>
      </w:r>
      <w:bookmarkEnd w:id="300"/>
      <w:bookmarkEnd w:id="301"/>
      <w:bookmarkEnd w:id="302"/>
      <w:bookmarkEnd w:id="303"/>
      <w:bookmarkEnd w:id="304"/>
      <w:bookmarkEnd w:id="305"/>
      <w:bookmarkEnd w:id="306"/>
      <w:bookmarkEnd w:id="307"/>
      <w:bookmarkEnd w:id="308"/>
      <w:r w:rsidR="00712927" w:rsidRPr="004D31A9">
        <w:t>Ash and minerals</w:t>
      </w:r>
      <w:bookmarkStart w:id="311" w:name="_Toc491439854"/>
      <w:bookmarkStart w:id="312" w:name="_Toc493515885"/>
      <w:bookmarkStart w:id="313" w:name="_Toc495489355"/>
      <w:bookmarkStart w:id="314" w:name="_Toc496169808"/>
      <w:bookmarkStart w:id="315" w:name="_Toc497988162"/>
      <w:bookmarkStart w:id="316" w:name="_Toc499025645"/>
      <w:bookmarkStart w:id="317" w:name="_Toc499210310"/>
      <w:bookmarkStart w:id="318" w:name="_Toc499893700"/>
      <w:bookmarkStart w:id="319" w:name="_Toc500321363"/>
      <w:bookmarkEnd w:id="309"/>
      <w:bookmarkEnd w:id="310"/>
    </w:p>
    <w:p w14:paraId="1C8EC478" w14:textId="2C1E893E" w:rsidR="00762D38" w:rsidRDefault="00762D38" w:rsidP="00075332">
      <w:pPr>
        <w:spacing w:after="1080"/>
        <w:rPr>
          <w:lang w:eastAsia="en-AU" w:bidi="ar-SA"/>
        </w:rPr>
      </w:pPr>
      <w:r>
        <w:rPr>
          <w:lang w:eastAsia="en-AU" w:bidi="ar-SA"/>
        </w:rPr>
        <w:t xml:space="preserve">The results for the ash and minerals in canola grain are shown in </w:t>
      </w:r>
      <w:r w:rsidRPr="00977495">
        <w:rPr>
          <w:lang w:eastAsia="en-AU" w:bidi="ar-SA"/>
        </w:rPr>
        <w:t xml:space="preserve">Table </w:t>
      </w:r>
      <w:r w:rsidR="00977495">
        <w:rPr>
          <w:lang w:eastAsia="en-AU" w:bidi="ar-SA"/>
        </w:rPr>
        <w:t>9</w:t>
      </w:r>
      <w:r>
        <w:rPr>
          <w:lang w:eastAsia="en-AU" w:bidi="ar-SA"/>
        </w:rPr>
        <w:t>. The ash, calcium, and phosphorus were not significantly different in MON 94100 compared to the control on a dry weight (DW) basis. There are no nutritional safety concerns with these analytes.</w:t>
      </w:r>
    </w:p>
    <w:p w14:paraId="41545581" w14:textId="5DAE2BFD" w:rsidR="00762D38" w:rsidRDefault="00762D38" w:rsidP="00762D38">
      <w:pPr>
        <w:rPr>
          <w:b/>
          <w:lang w:eastAsia="en-AU" w:bidi="ar-SA"/>
        </w:rPr>
      </w:pPr>
      <w:r>
        <w:rPr>
          <w:b/>
          <w:lang w:eastAsia="en-AU" w:bidi="ar-SA"/>
        </w:rPr>
        <w:t xml:space="preserve">Table </w:t>
      </w:r>
      <w:r w:rsidR="00977495">
        <w:rPr>
          <w:b/>
          <w:lang w:eastAsia="en-AU" w:bidi="ar-SA"/>
        </w:rPr>
        <w:t>9</w:t>
      </w:r>
      <w:r>
        <w:rPr>
          <w:b/>
          <w:lang w:eastAsia="en-AU" w:bidi="ar-SA"/>
        </w:rPr>
        <w:t>. Mean (</w:t>
      </w:r>
      <w:r>
        <w:rPr>
          <w:b/>
          <w:lang w:eastAsia="en-AU" w:bidi="ar-SA"/>
        </w:rPr>
        <w:sym w:font="Symbol" w:char="F0B1"/>
      </w:r>
      <w:r>
        <w:rPr>
          <w:b/>
          <w:lang w:eastAsia="en-AU" w:bidi="ar-SA"/>
        </w:rPr>
        <w:t>SE) levels of ash and minerals in grain from MON 94100</w:t>
      </w:r>
      <w:r w:rsidR="00AE7C8F">
        <w:rPr>
          <w:b/>
          <w:lang w:eastAsia="en-AU" w:bidi="ar-SA"/>
        </w:rPr>
        <w:t xml:space="preserve"> (treated)</w:t>
      </w:r>
      <w:r>
        <w:rPr>
          <w:b/>
          <w:lang w:eastAsia="en-AU" w:bidi="ar-SA"/>
        </w:rPr>
        <w:t xml:space="preserve"> and the conventional control, expressed as percentage dry weight (% DW)</w:t>
      </w:r>
    </w:p>
    <w:tbl>
      <w:tblPr>
        <w:tblStyle w:val="GridTable4-Accent3"/>
        <w:tblW w:w="0" w:type="auto"/>
        <w:tblLook w:val="04A0" w:firstRow="1" w:lastRow="0" w:firstColumn="1" w:lastColumn="0" w:noHBand="0" w:noVBand="1"/>
        <w:tblCaption w:val="Table 9"/>
        <w:tblDescription w:val="Mean (SE) levels of ash and minerals in grain from MON 94100 (treated) and the conventional control, expressed as percentage dry weight (% DW)"/>
      </w:tblPr>
      <w:tblGrid>
        <w:gridCol w:w="2265"/>
        <w:gridCol w:w="2265"/>
        <w:gridCol w:w="2265"/>
        <w:gridCol w:w="2265"/>
      </w:tblGrid>
      <w:tr w:rsidR="00AE7C8F" w:rsidRPr="0022744F" w14:paraId="6F52877A" w14:textId="77777777" w:rsidTr="00085F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574812B3" w14:textId="399AE0DB" w:rsidR="00AE7C8F" w:rsidRPr="00AE7C8F" w:rsidRDefault="00AE7C8F" w:rsidP="00AE7C8F">
            <w:pPr>
              <w:pStyle w:val="Level1"/>
              <w:ind w:left="0"/>
              <w:jc w:val="center"/>
              <w:rPr>
                <w:rFonts w:ascii="Arial" w:hAnsi="Arial" w:cs="Arial"/>
                <w:sz w:val="18"/>
                <w:szCs w:val="18"/>
              </w:rPr>
            </w:pPr>
            <w:r w:rsidRPr="00AE7C8F">
              <w:rPr>
                <w:rFonts w:ascii="Arial" w:hAnsi="Arial" w:cs="Arial"/>
                <w:sz w:val="18"/>
                <w:szCs w:val="18"/>
              </w:rPr>
              <w:t>Analyte (% DW)</w:t>
            </w:r>
          </w:p>
        </w:tc>
        <w:tc>
          <w:tcPr>
            <w:tcW w:w="2265" w:type="dxa"/>
            <w:vAlign w:val="center"/>
          </w:tcPr>
          <w:p w14:paraId="030248B4" w14:textId="77777777" w:rsidR="00AE7C8F" w:rsidRPr="00AE7C8F" w:rsidRDefault="00AE7C8F" w:rsidP="00AE7C8F">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E7C8F">
              <w:rPr>
                <w:rFonts w:ascii="Arial" w:hAnsi="Arial" w:cs="Arial"/>
                <w:sz w:val="18"/>
                <w:szCs w:val="18"/>
              </w:rPr>
              <w:t>MON 94100</w:t>
            </w:r>
          </w:p>
          <w:p w14:paraId="0A54C450" w14:textId="1544EB42" w:rsidR="00AE7C8F" w:rsidRPr="00AE7C8F" w:rsidRDefault="00AE7C8F" w:rsidP="00AE7C8F">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vertAlign w:val="superscript"/>
              </w:rPr>
            </w:pPr>
            <w:r w:rsidRPr="00AE7C8F">
              <w:rPr>
                <w:rFonts w:ascii="Arial" w:hAnsi="Arial" w:cs="Arial"/>
                <w:sz w:val="18"/>
                <w:szCs w:val="18"/>
              </w:rPr>
              <w:t>Mean (SE)</w:t>
            </w:r>
          </w:p>
          <w:p w14:paraId="09ABD58B" w14:textId="70FBE090" w:rsidR="00AE7C8F" w:rsidRPr="00AE7C8F" w:rsidRDefault="00AE7C8F" w:rsidP="00AE7C8F">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E7C8F">
              <w:rPr>
                <w:rFonts w:ascii="Arial" w:hAnsi="Arial" w:cs="Arial"/>
                <w:sz w:val="18"/>
                <w:szCs w:val="18"/>
              </w:rPr>
              <w:t>Range</w:t>
            </w:r>
          </w:p>
        </w:tc>
        <w:tc>
          <w:tcPr>
            <w:tcW w:w="2265" w:type="dxa"/>
            <w:vAlign w:val="center"/>
          </w:tcPr>
          <w:p w14:paraId="411C0EBD" w14:textId="10020F55" w:rsidR="00AE7C8F" w:rsidRPr="00AE7C8F" w:rsidRDefault="00AE7C8F" w:rsidP="00AE7C8F">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E7C8F">
              <w:rPr>
                <w:rFonts w:ascii="Arial" w:hAnsi="Arial" w:cs="Arial"/>
                <w:sz w:val="18"/>
                <w:szCs w:val="18"/>
              </w:rPr>
              <w:t>Control</w:t>
            </w:r>
          </w:p>
          <w:p w14:paraId="202BF929" w14:textId="424B07E3" w:rsidR="00AE7C8F" w:rsidRPr="00AE7C8F" w:rsidRDefault="00AE7C8F" w:rsidP="00AE7C8F">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E7C8F">
              <w:rPr>
                <w:rFonts w:ascii="Arial" w:hAnsi="Arial" w:cs="Arial"/>
                <w:sz w:val="18"/>
                <w:szCs w:val="18"/>
              </w:rPr>
              <w:t>Mean (SE)</w:t>
            </w:r>
          </w:p>
          <w:p w14:paraId="52026530" w14:textId="77777777" w:rsidR="00AE7C8F" w:rsidRPr="00AE7C8F" w:rsidRDefault="00AE7C8F" w:rsidP="00AE7C8F">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E7C8F">
              <w:rPr>
                <w:rFonts w:ascii="Arial" w:hAnsi="Arial" w:cs="Arial"/>
                <w:sz w:val="18"/>
                <w:szCs w:val="18"/>
              </w:rPr>
              <w:t>Range</w:t>
            </w:r>
          </w:p>
        </w:tc>
        <w:tc>
          <w:tcPr>
            <w:tcW w:w="2265" w:type="dxa"/>
            <w:vAlign w:val="center"/>
          </w:tcPr>
          <w:p w14:paraId="40F0C215" w14:textId="77777777" w:rsidR="00AE7C8F" w:rsidRPr="00AE7C8F" w:rsidRDefault="00AE7C8F" w:rsidP="00AE7C8F">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E7C8F">
              <w:rPr>
                <w:rFonts w:ascii="Arial" w:hAnsi="Arial" w:cs="Arial"/>
                <w:sz w:val="18"/>
                <w:szCs w:val="18"/>
              </w:rPr>
              <w:t>p-Value</w:t>
            </w:r>
          </w:p>
        </w:tc>
      </w:tr>
      <w:tr w:rsidR="00AE7C8F" w:rsidRPr="0022744F" w14:paraId="0009BFDB" w14:textId="77777777" w:rsidTr="00AE7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4C244A15" w14:textId="77777777" w:rsidR="00AE7C8F" w:rsidRPr="00AE7C8F" w:rsidRDefault="00AE7C8F" w:rsidP="00AE7C8F">
            <w:pPr>
              <w:pStyle w:val="Level1"/>
              <w:ind w:left="0"/>
              <w:jc w:val="center"/>
              <w:rPr>
                <w:rFonts w:ascii="Arial" w:hAnsi="Arial" w:cs="Arial"/>
                <w:b w:val="0"/>
                <w:sz w:val="18"/>
                <w:szCs w:val="18"/>
              </w:rPr>
            </w:pPr>
            <w:r w:rsidRPr="00AE7C8F">
              <w:rPr>
                <w:rFonts w:ascii="Arial" w:hAnsi="Arial" w:cs="Arial"/>
                <w:b w:val="0"/>
                <w:sz w:val="18"/>
                <w:szCs w:val="18"/>
              </w:rPr>
              <w:t>Ash</w:t>
            </w:r>
          </w:p>
        </w:tc>
        <w:tc>
          <w:tcPr>
            <w:tcW w:w="2265" w:type="dxa"/>
          </w:tcPr>
          <w:p w14:paraId="273ADDB9" w14:textId="77777777" w:rsidR="00AE7C8F" w:rsidRPr="00AE7C8F" w:rsidRDefault="00AE7C8F"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7C8F">
              <w:rPr>
                <w:rFonts w:ascii="Arial" w:hAnsi="Arial" w:cs="Arial"/>
                <w:sz w:val="18"/>
                <w:szCs w:val="18"/>
              </w:rPr>
              <w:t>3.86 (0.26)</w:t>
            </w:r>
          </w:p>
          <w:p w14:paraId="1858D0BC" w14:textId="77777777" w:rsidR="00AE7C8F" w:rsidRPr="00AE7C8F" w:rsidRDefault="00AE7C8F"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7C8F">
              <w:rPr>
                <w:rFonts w:ascii="Arial" w:hAnsi="Arial" w:cs="Arial"/>
                <w:sz w:val="18"/>
                <w:szCs w:val="18"/>
              </w:rPr>
              <w:t>2.99-4.56</w:t>
            </w:r>
          </w:p>
        </w:tc>
        <w:tc>
          <w:tcPr>
            <w:tcW w:w="2265" w:type="dxa"/>
          </w:tcPr>
          <w:p w14:paraId="224C7D90" w14:textId="77777777" w:rsidR="00AE7C8F" w:rsidRPr="00AE7C8F" w:rsidRDefault="00AE7C8F"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7C8F">
              <w:rPr>
                <w:rFonts w:ascii="Arial" w:hAnsi="Arial" w:cs="Arial"/>
                <w:sz w:val="18"/>
                <w:szCs w:val="18"/>
              </w:rPr>
              <w:t>3.95 (0.26)</w:t>
            </w:r>
          </w:p>
          <w:p w14:paraId="6B79B8CE" w14:textId="77777777" w:rsidR="00AE7C8F" w:rsidRPr="00AE7C8F" w:rsidRDefault="00AE7C8F"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7C8F">
              <w:rPr>
                <w:rFonts w:ascii="Arial" w:hAnsi="Arial" w:cs="Arial"/>
                <w:sz w:val="18"/>
                <w:szCs w:val="18"/>
              </w:rPr>
              <w:t>3.18-5.00</w:t>
            </w:r>
          </w:p>
        </w:tc>
        <w:tc>
          <w:tcPr>
            <w:tcW w:w="2265" w:type="dxa"/>
            <w:vAlign w:val="center"/>
          </w:tcPr>
          <w:p w14:paraId="37B39938" w14:textId="77777777" w:rsidR="00AE7C8F" w:rsidRPr="00AE7C8F" w:rsidRDefault="00AE7C8F" w:rsidP="00AE7C8F">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7C8F">
              <w:rPr>
                <w:rFonts w:ascii="Arial" w:hAnsi="Arial" w:cs="Arial"/>
                <w:sz w:val="18"/>
                <w:szCs w:val="18"/>
              </w:rPr>
              <w:t>0.335</w:t>
            </w:r>
          </w:p>
        </w:tc>
      </w:tr>
      <w:tr w:rsidR="00AE7C8F" w:rsidRPr="0022744F" w14:paraId="245EB425" w14:textId="77777777" w:rsidTr="00AE7C8F">
        <w:trPr>
          <w:trHeight w:val="619"/>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1111E51E" w14:textId="77777777" w:rsidR="00AE7C8F" w:rsidRPr="00AE7C8F" w:rsidRDefault="00AE7C8F" w:rsidP="00AE7C8F">
            <w:pPr>
              <w:pStyle w:val="Level1"/>
              <w:ind w:left="0"/>
              <w:jc w:val="center"/>
              <w:rPr>
                <w:rFonts w:ascii="Arial" w:hAnsi="Arial" w:cs="Arial"/>
                <w:b w:val="0"/>
                <w:sz w:val="18"/>
                <w:szCs w:val="18"/>
              </w:rPr>
            </w:pPr>
            <w:r w:rsidRPr="00AE7C8F">
              <w:rPr>
                <w:rFonts w:ascii="Arial" w:hAnsi="Arial" w:cs="Arial"/>
                <w:b w:val="0"/>
                <w:sz w:val="18"/>
                <w:szCs w:val="18"/>
              </w:rPr>
              <w:t>Calcium</w:t>
            </w:r>
          </w:p>
        </w:tc>
        <w:tc>
          <w:tcPr>
            <w:tcW w:w="2265" w:type="dxa"/>
          </w:tcPr>
          <w:p w14:paraId="768F57FC" w14:textId="77777777" w:rsidR="00AE7C8F" w:rsidRPr="00AE7C8F" w:rsidRDefault="00AE7C8F"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7C8F">
              <w:rPr>
                <w:rFonts w:ascii="Arial" w:hAnsi="Arial" w:cs="Arial"/>
                <w:sz w:val="18"/>
                <w:szCs w:val="18"/>
              </w:rPr>
              <w:t>0.36 (0.036)</w:t>
            </w:r>
          </w:p>
          <w:p w14:paraId="742F4CDB" w14:textId="77777777" w:rsidR="00AE7C8F" w:rsidRPr="00AE7C8F" w:rsidRDefault="00AE7C8F"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7C8F">
              <w:rPr>
                <w:rFonts w:ascii="Arial" w:hAnsi="Arial" w:cs="Arial"/>
                <w:sz w:val="18"/>
                <w:szCs w:val="18"/>
              </w:rPr>
              <w:t>0.28-0.47</w:t>
            </w:r>
          </w:p>
        </w:tc>
        <w:tc>
          <w:tcPr>
            <w:tcW w:w="2265" w:type="dxa"/>
          </w:tcPr>
          <w:p w14:paraId="55A4745B" w14:textId="77777777" w:rsidR="00AE7C8F" w:rsidRPr="00AE7C8F" w:rsidRDefault="00AE7C8F"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7C8F">
              <w:rPr>
                <w:rFonts w:ascii="Arial" w:hAnsi="Arial" w:cs="Arial"/>
                <w:sz w:val="18"/>
                <w:szCs w:val="18"/>
              </w:rPr>
              <w:t>0.39 (0.036)</w:t>
            </w:r>
          </w:p>
          <w:p w14:paraId="21109835" w14:textId="77777777" w:rsidR="00AE7C8F" w:rsidRPr="00AE7C8F" w:rsidRDefault="00AE7C8F"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7C8F">
              <w:rPr>
                <w:rFonts w:ascii="Arial" w:hAnsi="Arial" w:cs="Arial"/>
                <w:sz w:val="18"/>
                <w:szCs w:val="18"/>
              </w:rPr>
              <w:t>0.30-0.63</w:t>
            </w:r>
          </w:p>
        </w:tc>
        <w:tc>
          <w:tcPr>
            <w:tcW w:w="2265" w:type="dxa"/>
            <w:vAlign w:val="center"/>
          </w:tcPr>
          <w:p w14:paraId="14ABF83B" w14:textId="77777777" w:rsidR="00AE7C8F" w:rsidRPr="00AE7C8F" w:rsidRDefault="00AE7C8F" w:rsidP="00AE7C8F">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7C8F">
              <w:rPr>
                <w:rFonts w:ascii="Arial" w:hAnsi="Arial" w:cs="Arial"/>
                <w:sz w:val="18"/>
                <w:szCs w:val="18"/>
              </w:rPr>
              <w:t>0.204</w:t>
            </w:r>
          </w:p>
        </w:tc>
      </w:tr>
      <w:tr w:rsidR="00AE7C8F" w:rsidRPr="0022744F" w14:paraId="4627853E" w14:textId="77777777" w:rsidTr="00AE7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6031B892" w14:textId="77777777" w:rsidR="00AE7C8F" w:rsidRPr="00AE7C8F" w:rsidRDefault="00AE7C8F" w:rsidP="00AE7C8F">
            <w:pPr>
              <w:pStyle w:val="Level1"/>
              <w:ind w:left="0"/>
              <w:jc w:val="center"/>
              <w:rPr>
                <w:rFonts w:ascii="Arial" w:hAnsi="Arial" w:cs="Arial"/>
                <w:b w:val="0"/>
                <w:sz w:val="18"/>
                <w:szCs w:val="18"/>
              </w:rPr>
            </w:pPr>
            <w:r w:rsidRPr="00AE7C8F">
              <w:rPr>
                <w:rFonts w:ascii="Arial" w:hAnsi="Arial" w:cs="Arial"/>
                <w:b w:val="0"/>
                <w:sz w:val="18"/>
                <w:szCs w:val="18"/>
              </w:rPr>
              <w:t>Phosphorous</w:t>
            </w:r>
          </w:p>
        </w:tc>
        <w:tc>
          <w:tcPr>
            <w:tcW w:w="2265" w:type="dxa"/>
          </w:tcPr>
          <w:p w14:paraId="6E829DAA" w14:textId="77777777" w:rsidR="00AE7C8F" w:rsidRPr="00AE7C8F" w:rsidRDefault="00AE7C8F"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7C8F">
              <w:rPr>
                <w:rFonts w:ascii="Arial" w:hAnsi="Arial" w:cs="Arial"/>
                <w:sz w:val="18"/>
                <w:szCs w:val="18"/>
              </w:rPr>
              <w:t>0.80 (0.066)</w:t>
            </w:r>
          </w:p>
          <w:p w14:paraId="23E780CA" w14:textId="77777777" w:rsidR="00AE7C8F" w:rsidRPr="00AE7C8F" w:rsidRDefault="00AE7C8F"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7C8F">
              <w:rPr>
                <w:rFonts w:ascii="Arial" w:hAnsi="Arial" w:cs="Arial"/>
                <w:sz w:val="18"/>
                <w:szCs w:val="18"/>
              </w:rPr>
              <w:t>0.56-1.00</w:t>
            </w:r>
          </w:p>
        </w:tc>
        <w:tc>
          <w:tcPr>
            <w:tcW w:w="2265" w:type="dxa"/>
          </w:tcPr>
          <w:p w14:paraId="03448CF2" w14:textId="77777777" w:rsidR="00AE7C8F" w:rsidRPr="00AE7C8F" w:rsidRDefault="00AE7C8F"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7C8F">
              <w:rPr>
                <w:rFonts w:ascii="Arial" w:hAnsi="Arial" w:cs="Arial"/>
                <w:sz w:val="18"/>
                <w:szCs w:val="18"/>
              </w:rPr>
              <w:t>0.80 (0.066)</w:t>
            </w:r>
          </w:p>
          <w:p w14:paraId="77DFBEEE" w14:textId="77777777" w:rsidR="00AE7C8F" w:rsidRPr="00AE7C8F" w:rsidRDefault="00AE7C8F"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7C8F">
              <w:rPr>
                <w:rFonts w:ascii="Arial" w:hAnsi="Arial" w:cs="Arial"/>
                <w:sz w:val="18"/>
                <w:szCs w:val="18"/>
              </w:rPr>
              <w:t>0.59-1.01</w:t>
            </w:r>
          </w:p>
        </w:tc>
        <w:tc>
          <w:tcPr>
            <w:tcW w:w="2265" w:type="dxa"/>
            <w:vAlign w:val="center"/>
          </w:tcPr>
          <w:p w14:paraId="5DACB84F" w14:textId="77777777" w:rsidR="00AE7C8F" w:rsidRPr="00AE7C8F" w:rsidRDefault="00AE7C8F" w:rsidP="00AE7C8F">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7C8F">
              <w:rPr>
                <w:rFonts w:ascii="Arial" w:hAnsi="Arial" w:cs="Arial"/>
                <w:sz w:val="18"/>
                <w:szCs w:val="18"/>
              </w:rPr>
              <w:t>0.981</w:t>
            </w:r>
          </w:p>
        </w:tc>
      </w:tr>
    </w:tbl>
    <w:p w14:paraId="452B3409" w14:textId="113F7E5B" w:rsidR="00D970F7" w:rsidRDefault="006C1B39" w:rsidP="007433F2">
      <w:pPr>
        <w:pStyle w:val="Heading3"/>
        <w:rPr>
          <w:lang w:val="fr-CA"/>
        </w:rPr>
      </w:pPr>
      <w:bookmarkStart w:id="320" w:name="_Toc29555289"/>
      <w:bookmarkStart w:id="321" w:name="_Toc58597830"/>
      <w:r>
        <w:rPr>
          <w:lang w:val="fr-CA"/>
        </w:rPr>
        <w:t>6</w:t>
      </w:r>
      <w:r w:rsidR="00D970F7" w:rsidRPr="004D31A9">
        <w:rPr>
          <w:lang w:val="fr-CA"/>
        </w:rPr>
        <w:t>.3.5</w:t>
      </w:r>
      <w:r w:rsidR="00D970F7" w:rsidRPr="004D31A9">
        <w:rPr>
          <w:lang w:val="fr-CA"/>
        </w:rPr>
        <w:tab/>
      </w:r>
      <w:bookmarkEnd w:id="311"/>
      <w:bookmarkEnd w:id="312"/>
      <w:bookmarkEnd w:id="313"/>
      <w:bookmarkEnd w:id="314"/>
      <w:bookmarkEnd w:id="315"/>
      <w:bookmarkEnd w:id="316"/>
      <w:bookmarkEnd w:id="317"/>
      <w:bookmarkEnd w:id="318"/>
      <w:bookmarkEnd w:id="319"/>
      <w:r w:rsidR="00712927" w:rsidRPr="004D31A9">
        <w:rPr>
          <w:lang w:val="fr-CA"/>
        </w:rPr>
        <w:t>Vitamins</w:t>
      </w:r>
      <w:bookmarkEnd w:id="320"/>
      <w:bookmarkEnd w:id="321"/>
    </w:p>
    <w:p w14:paraId="345B1DC0" w14:textId="77777777" w:rsidR="00977495" w:rsidRDefault="00AE7C8F" w:rsidP="007C29B6">
      <w:pPr>
        <w:spacing w:after="240"/>
        <w:rPr>
          <w:lang w:val="en-CA" w:eastAsia="en-AU" w:bidi="ar-SA"/>
        </w:rPr>
      </w:pPr>
      <w:r w:rsidRPr="00AE7C8F">
        <w:rPr>
          <w:lang w:val="en-CA" w:eastAsia="en-AU" w:bidi="ar-SA"/>
        </w:rPr>
        <w:t xml:space="preserve">The results for </w:t>
      </w:r>
      <w:r>
        <w:rPr>
          <w:lang w:val="en-CA" w:eastAsia="en-AU" w:bidi="ar-SA"/>
        </w:rPr>
        <w:t xml:space="preserve">the vitamins in canola grain are shown in </w:t>
      </w:r>
      <w:r w:rsidRPr="00977495">
        <w:rPr>
          <w:lang w:val="en-CA" w:eastAsia="en-AU" w:bidi="ar-SA"/>
        </w:rPr>
        <w:t xml:space="preserve">Table </w:t>
      </w:r>
      <w:r w:rsidR="00977495">
        <w:rPr>
          <w:lang w:val="en-CA" w:eastAsia="en-AU" w:bidi="ar-SA"/>
        </w:rPr>
        <w:t>10</w:t>
      </w:r>
      <w:r>
        <w:rPr>
          <w:lang w:val="en-CA" w:eastAsia="en-AU" w:bidi="ar-SA"/>
        </w:rPr>
        <w:t>. The vitamin E and vitamin K</w:t>
      </w:r>
      <w:r w:rsidRPr="00AE7C8F">
        <w:rPr>
          <w:vertAlign w:val="subscript"/>
          <w:lang w:val="en-CA" w:eastAsia="en-AU" w:bidi="ar-SA"/>
        </w:rPr>
        <w:t>1</w:t>
      </w:r>
      <w:r>
        <w:rPr>
          <w:lang w:val="en-CA" w:eastAsia="en-AU" w:bidi="ar-SA"/>
        </w:rPr>
        <w:t xml:space="preserve"> were not significantly different in MON 94100 compared to the control on a dry weight (DW) basis. There are no nutritional safety concerns with these analytes.</w:t>
      </w:r>
    </w:p>
    <w:p w14:paraId="700EF70B" w14:textId="77777777" w:rsidR="00977495" w:rsidRDefault="00977495" w:rsidP="00AE7C8F">
      <w:pPr>
        <w:rPr>
          <w:rFonts w:eastAsia="Batang" w:cs="Arial"/>
          <w:b/>
          <w:color w:val="000000" w:themeColor="text1"/>
          <w:szCs w:val="22"/>
        </w:rPr>
      </w:pPr>
      <w:r>
        <w:rPr>
          <w:b/>
          <w:lang w:val="en-CA" w:eastAsia="en-AU" w:bidi="ar-SA"/>
        </w:rPr>
        <w:t xml:space="preserve">Table 10. </w:t>
      </w:r>
      <w:r w:rsidRPr="00E03556">
        <w:rPr>
          <w:rFonts w:eastAsia="Batang" w:cs="Arial"/>
          <w:b/>
          <w:color w:val="000000" w:themeColor="text1"/>
          <w:szCs w:val="22"/>
        </w:rPr>
        <w:t>Mean (±SE) amount of vitamins in grain from MON</w:t>
      </w:r>
      <w:r>
        <w:rPr>
          <w:rFonts w:eastAsia="Batang" w:cs="Arial"/>
          <w:b/>
          <w:color w:val="000000" w:themeColor="text1"/>
          <w:szCs w:val="22"/>
        </w:rPr>
        <w:t xml:space="preserve"> 94100</w:t>
      </w:r>
      <w:r w:rsidRPr="00E03556">
        <w:rPr>
          <w:rFonts w:eastAsia="Batang" w:cs="Arial"/>
          <w:b/>
          <w:color w:val="000000" w:themeColor="text1"/>
          <w:szCs w:val="22"/>
        </w:rPr>
        <w:t xml:space="preserve"> and the control, expressed as</w:t>
      </w:r>
      <w:r>
        <w:rPr>
          <w:rFonts w:eastAsia="Batang" w:cs="Arial"/>
          <w:b/>
          <w:color w:val="000000" w:themeColor="text1"/>
          <w:szCs w:val="22"/>
        </w:rPr>
        <w:t xml:space="preserve"> milligram per kilogram dry weight</w:t>
      </w:r>
      <w:r w:rsidRPr="00E03556">
        <w:rPr>
          <w:rFonts w:eastAsia="Batang" w:cs="Arial"/>
          <w:b/>
          <w:color w:val="000000" w:themeColor="text1"/>
          <w:szCs w:val="22"/>
        </w:rPr>
        <w:t xml:space="preserve"> </w:t>
      </w:r>
      <w:r>
        <w:rPr>
          <w:rFonts w:eastAsia="Batang" w:cs="Arial"/>
          <w:b/>
          <w:color w:val="000000" w:themeColor="text1"/>
          <w:szCs w:val="22"/>
        </w:rPr>
        <w:t>(mg/kg DW)</w:t>
      </w:r>
    </w:p>
    <w:tbl>
      <w:tblPr>
        <w:tblStyle w:val="GridTable4-Accent3"/>
        <w:tblW w:w="0" w:type="auto"/>
        <w:tblLook w:val="04A0" w:firstRow="1" w:lastRow="0" w:firstColumn="1" w:lastColumn="0" w:noHBand="0" w:noVBand="1"/>
        <w:tblCaption w:val="Table 10"/>
        <w:tblDescription w:val="Mean (±SE) amount of vitamins in grain from MON 94100 and the control, expressed as milligram per kilogram dry weight (mg/kg DW)"/>
      </w:tblPr>
      <w:tblGrid>
        <w:gridCol w:w="2405"/>
        <w:gridCol w:w="2125"/>
        <w:gridCol w:w="2265"/>
        <w:gridCol w:w="2265"/>
      </w:tblGrid>
      <w:tr w:rsidR="00977495" w:rsidRPr="0022744F" w14:paraId="76790D58" w14:textId="77777777" w:rsidTr="00085F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2CE975A2" w14:textId="77777777" w:rsidR="00977495" w:rsidRPr="0022744F" w:rsidRDefault="00977495" w:rsidP="002B48AE">
            <w:pPr>
              <w:pStyle w:val="Level1"/>
              <w:ind w:left="0"/>
              <w:jc w:val="center"/>
              <w:rPr>
                <w:rFonts w:ascii="Arial" w:hAnsi="Arial" w:cs="Arial"/>
                <w:sz w:val="22"/>
                <w:szCs w:val="22"/>
              </w:rPr>
            </w:pPr>
            <w:r w:rsidRPr="0022744F">
              <w:rPr>
                <w:rFonts w:ascii="Arial" w:hAnsi="Arial" w:cs="Arial"/>
                <w:sz w:val="22"/>
                <w:szCs w:val="22"/>
              </w:rPr>
              <w:t>Analyte</w:t>
            </w:r>
          </w:p>
        </w:tc>
        <w:tc>
          <w:tcPr>
            <w:tcW w:w="2125" w:type="dxa"/>
          </w:tcPr>
          <w:p w14:paraId="1352A61D" w14:textId="77777777" w:rsidR="00977495" w:rsidRPr="0022744F" w:rsidRDefault="00977495" w:rsidP="002B48AE">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2744F">
              <w:rPr>
                <w:rFonts w:ascii="Arial" w:hAnsi="Arial" w:cs="Arial"/>
                <w:sz w:val="22"/>
                <w:szCs w:val="22"/>
              </w:rPr>
              <w:t>MON 94100</w:t>
            </w:r>
          </w:p>
          <w:p w14:paraId="64BB6D57" w14:textId="77777777" w:rsidR="00977495" w:rsidRPr="0022744F" w:rsidRDefault="00977495" w:rsidP="002B48AE">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2744F">
              <w:rPr>
                <w:rFonts w:ascii="Arial" w:hAnsi="Arial" w:cs="Arial"/>
                <w:sz w:val="22"/>
                <w:szCs w:val="22"/>
              </w:rPr>
              <w:t>Mean (S.E.)</w:t>
            </w:r>
            <w:r w:rsidRPr="0022744F">
              <w:rPr>
                <w:rFonts w:ascii="Arial" w:hAnsi="Arial" w:cs="Arial"/>
                <w:sz w:val="22"/>
                <w:szCs w:val="22"/>
                <w:vertAlign w:val="superscript"/>
              </w:rPr>
              <w:t>2</w:t>
            </w:r>
          </w:p>
          <w:p w14:paraId="055E9566" w14:textId="77777777" w:rsidR="00977495" w:rsidRPr="0022744F" w:rsidRDefault="00977495" w:rsidP="002B48AE">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2744F">
              <w:rPr>
                <w:rFonts w:ascii="Arial" w:hAnsi="Arial" w:cs="Arial"/>
                <w:sz w:val="22"/>
                <w:szCs w:val="22"/>
              </w:rPr>
              <w:t>Range</w:t>
            </w:r>
          </w:p>
        </w:tc>
        <w:tc>
          <w:tcPr>
            <w:tcW w:w="2265" w:type="dxa"/>
          </w:tcPr>
          <w:p w14:paraId="18962806" w14:textId="77777777" w:rsidR="00977495" w:rsidRPr="0022744F" w:rsidRDefault="00977495" w:rsidP="002B48AE">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2744F">
              <w:rPr>
                <w:rFonts w:ascii="Arial" w:hAnsi="Arial" w:cs="Arial"/>
                <w:sz w:val="22"/>
                <w:szCs w:val="22"/>
              </w:rPr>
              <w:t>Control Mean (S.E.) Range</w:t>
            </w:r>
          </w:p>
        </w:tc>
        <w:tc>
          <w:tcPr>
            <w:tcW w:w="2265" w:type="dxa"/>
          </w:tcPr>
          <w:p w14:paraId="538A29F9" w14:textId="77777777" w:rsidR="00977495" w:rsidRPr="0022744F" w:rsidRDefault="00977495" w:rsidP="002B48AE">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2744F">
              <w:rPr>
                <w:rFonts w:ascii="Arial" w:hAnsi="Arial" w:cs="Arial"/>
                <w:sz w:val="22"/>
                <w:szCs w:val="22"/>
              </w:rPr>
              <w:t>p-Value</w:t>
            </w:r>
          </w:p>
        </w:tc>
      </w:tr>
      <w:tr w:rsidR="00977495" w:rsidRPr="0022744F" w14:paraId="2697F30C" w14:textId="77777777" w:rsidTr="002B4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01EBA5" w14:textId="0D0C99C1" w:rsidR="00977495" w:rsidRPr="0022744F" w:rsidRDefault="00977495" w:rsidP="003E6A33">
            <w:pPr>
              <w:pStyle w:val="Level1"/>
              <w:ind w:left="0"/>
              <w:rPr>
                <w:rFonts w:ascii="Arial" w:hAnsi="Arial" w:cs="Arial"/>
                <w:b w:val="0"/>
                <w:sz w:val="22"/>
                <w:szCs w:val="22"/>
              </w:rPr>
            </w:pPr>
            <w:r w:rsidRPr="0022744F">
              <w:rPr>
                <w:rFonts w:ascii="Arial" w:hAnsi="Arial" w:cs="Arial"/>
                <w:b w:val="0"/>
                <w:sz w:val="22"/>
                <w:szCs w:val="22"/>
              </w:rPr>
              <w:t xml:space="preserve">Vitamin E (mg/g </w:t>
            </w:r>
            <w:r w:rsidR="003E6A33">
              <w:rPr>
                <w:rFonts w:ascii="Arial" w:hAnsi="Arial" w:cs="Arial"/>
                <w:b w:val="0"/>
                <w:sz w:val="22"/>
                <w:szCs w:val="22"/>
              </w:rPr>
              <w:t>DW</w:t>
            </w:r>
            <w:r w:rsidRPr="0022744F">
              <w:rPr>
                <w:rFonts w:ascii="Arial" w:hAnsi="Arial" w:cs="Arial"/>
                <w:b w:val="0"/>
                <w:sz w:val="22"/>
                <w:szCs w:val="22"/>
              </w:rPr>
              <w:t>)</w:t>
            </w:r>
            <w:r w:rsidRPr="0022744F">
              <w:rPr>
                <w:rFonts w:ascii="Arial" w:hAnsi="Arial" w:cs="Arial"/>
                <w:b w:val="0"/>
                <w:sz w:val="22"/>
                <w:szCs w:val="22"/>
                <w:vertAlign w:val="superscript"/>
              </w:rPr>
              <w:t>1</w:t>
            </w:r>
          </w:p>
        </w:tc>
        <w:tc>
          <w:tcPr>
            <w:tcW w:w="2125" w:type="dxa"/>
          </w:tcPr>
          <w:p w14:paraId="6DB9EA63" w14:textId="77777777" w:rsidR="00977495" w:rsidRPr="0022744F" w:rsidRDefault="00977495" w:rsidP="002B48AE">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744F">
              <w:rPr>
                <w:rFonts w:ascii="Arial" w:hAnsi="Arial" w:cs="Arial"/>
                <w:sz w:val="22"/>
                <w:szCs w:val="22"/>
              </w:rPr>
              <w:t>0.10 (0.0076)</w:t>
            </w:r>
          </w:p>
          <w:p w14:paraId="1061C2D1" w14:textId="77777777" w:rsidR="00977495" w:rsidRPr="0022744F" w:rsidRDefault="00977495" w:rsidP="002B48AE">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744F">
              <w:rPr>
                <w:rFonts w:ascii="Arial" w:hAnsi="Arial" w:cs="Arial"/>
                <w:sz w:val="22"/>
                <w:szCs w:val="22"/>
              </w:rPr>
              <w:t>0.067-0.14</w:t>
            </w:r>
          </w:p>
        </w:tc>
        <w:tc>
          <w:tcPr>
            <w:tcW w:w="2265" w:type="dxa"/>
          </w:tcPr>
          <w:p w14:paraId="117B804E" w14:textId="77777777" w:rsidR="00977495" w:rsidRPr="0022744F" w:rsidRDefault="00977495" w:rsidP="002B48AE">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744F">
              <w:rPr>
                <w:rFonts w:ascii="Arial" w:hAnsi="Arial" w:cs="Arial"/>
                <w:sz w:val="22"/>
                <w:szCs w:val="22"/>
              </w:rPr>
              <w:t>0.096 (0.0076)</w:t>
            </w:r>
          </w:p>
          <w:p w14:paraId="49F5E28A" w14:textId="77777777" w:rsidR="00977495" w:rsidRPr="0022744F" w:rsidRDefault="00977495" w:rsidP="002B48AE">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744F">
              <w:rPr>
                <w:rFonts w:ascii="Arial" w:hAnsi="Arial" w:cs="Arial"/>
                <w:sz w:val="22"/>
                <w:szCs w:val="22"/>
              </w:rPr>
              <w:t>0.066-0.13</w:t>
            </w:r>
          </w:p>
        </w:tc>
        <w:tc>
          <w:tcPr>
            <w:tcW w:w="2265" w:type="dxa"/>
          </w:tcPr>
          <w:p w14:paraId="7900966E" w14:textId="77777777" w:rsidR="00977495" w:rsidRPr="0022744F" w:rsidRDefault="00977495" w:rsidP="002B48AE">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744F">
              <w:rPr>
                <w:rFonts w:ascii="Arial" w:hAnsi="Arial" w:cs="Arial"/>
                <w:sz w:val="22"/>
                <w:szCs w:val="22"/>
              </w:rPr>
              <w:t>0.105</w:t>
            </w:r>
          </w:p>
        </w:tc>
      </w:tr>
      <w:tr w:rsidR="00977495" w:rsidRPr="0022744F" w14:paraId="5EC97D28" w14:textId="77777777" w:rsidTr="002B48AE">
        <w:tc>
          <w:tcPr>
            <w:cnfStyle w:val="001000000000" w:firstRow="0" w:lastRow="0" w:firstColumn="1" w:lastColumn="0" w:oddVBand="0" w:evenVBand="0" w:oddHBand="0" w:evenHBand="0" w:firstRowFirstColumn="0" w:firstRowLastColumn="0" w:lastRowFirstColumn="0" w:lastRowLastColumn="0"/>
            <w:tcW w:w="2405" w:type="dxa"/>
          </w:tcPr>
          <w:p w14:paraId="2E53DB38" w14:textId="1CA8EF1D" w:rsidR="00977495" w:rsidRPr="0022744F" w:rsidRDefault="00977495" w:rsidP="003E6A33">
            <w:pPr>
              <w:pStyle w:val="Level1"/>
              <w:ind w:left="0"/>
              <w:rPr>
                <w:rFonts w:ascii="Arial" w:hAnsi="Arial" w:cs="Arial"/>
                <w:b w:val="0"/>
                <w:sz w:val="22"/>
                <w:szCs w:val="22"/>
              </w:rPr>
            </w:pPr>
            <w:r w:rsidRPr="0022744F">
              <w:rPr>
                <w:rFonts w:ascii="Arial" w:hAnsi="Arial" w:cs="Arial"/>
                <w:b w:val="0"/>
                <w:sz w:val="22"/>
                <w:szCs w:val="22"/>
              </w:rPr>
              <w:t xml:space="preserve">Vitamin K1 (μg/g </w:t>
            </w:r>
            <w:r w:rsidR="003E6A33">
              <w:rPr>
                <w:rFonts w:ascii="Arial" w:hAnsi="Arial" w:cs="Arial"/>
                <w:b w:val="0"/>
                <w:sz w:val="22"/>
                <w:szCs w:val="22"/>
              </w:rPr>
              <w:t>DW</w:t>
            </w:r>
            <w:r w:rsidRPr="0022744F">
              <w:rPr>
                <w:rFonts w:ascii="Arial" w:hAnsi="Arial" w:cs="Arial"/>
                <w:b w:val="0"/>
                <w:sz w:val="22"/>
                <w:szCs w:val="22"/>
              </w:rPr>
              <w:t>)</w:t>
            </w:r>
          </w:p>
        </w:tc>
        <w:tc>
          <w:tcPr>
            <w:tcW w:w="2125" w:type="dxa"/>
          </w:tcPr>
          <w:p w14:paraId="620DAE3C" w14:textId="77777777" w:rsidR="00977495" w:rsidRPr="0022744F" w:rsidRDefault="00977495" w:rsidP="002B48AE">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744F">
              <w:rPr>
                <w:rFonts w:ascii="Arial" w:hAnsi="Arial" w:cs="Arial"/>
                <w:sz w:val="22"/>
                <w:szCs w:val="22"/>
              </w:rPr>
              <w:t>0.70 (0.081)</w:t>
            </w:r>
          </w:p>
          <w:p w14:paraId="41E22B28" w14:textId="77777777" w:rsidR="00977495" w:rsidRPr="0022744F" w:rsidRDefault="00977495" w:rsidP="002B48AE">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744F">
              <w:rPr>
                <w:rFonts w:ascii="Arial" w:hAnsi="Arial" w:cs="Arial"/>
                <w:sz w:val="22"/>
                <w:szCs w:val="22"/>
              </w:rPr>
              <w:t>0.47-1.00</w:t>
            </w:r>
          </w:p>
        </w:tc>
        <w:tc>
          <w:tcPr>
            <w:tcW w:w="2265" w:type="dxa"/>
          </w:tcPr>
          <w:p w14:paraId="1C9E84EF" w14:textId="77777777" w:rsidR="00977495" w:rsidRPr="0022744F" w:rsidRDefault="00977495" w:rsidP="002B48AE">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744F">
              <w:rPr>
                <w:rFonts w:ascii="Arial" w:hAnsi="Arial" w:cs="Arial"/>
                <w:sz w:val="22"/>
                <w:szCs w:val="22"/>
              </w:rPr>
              <w:t>0.77 (0.081)</w:t>
            </w:r>
          </w:p>
          <w:p w14:paraId="085E91C8" w14:textId="77777777" w:rsidR="00977495" w:rsidRPr="0022744F" w:rsidRDefault="00977495" w:rsidP="002B48AE">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744F">
              <w:rPr>
                <w:rFonts w:ascii="Arial" w:hAnsi="Arial" w:cs="Arial"/>
                <w:sz w:val="22"/>
                <w:szCs w:val="22"/>
              </w:rPr>
              <w:t>0.54-1.12</w:t>
            </w:r>
          </w:p>
        </w:tc>
        <w:tc>
          <w:tcPr>
            <w:tcW w:w="2265" w:type="dxa"/>
          </w:tcPr>
          <w:p w14:paraId="2F0B47AD" w14:textId="77777777" w:rsidR="00977495" w:rsidRPr="0022744F" w:rsidRDefault="00977495" w:rsidP="002B48AE">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744F">
              <w:rPr>
                <w:rFonts w:ascii="Arial" w:hAnsi="Arial" w:cs="Arial"/>
                <w:sz w:val="22"/>
                <w:szCs w:val="22"/>
              </w:rPr>
              <w:t>0.097</w:t>
            </w:r>
          </w:p>
        </w:tc>
      </w:tr>
    </w:tbl>
    <w:p w14:paraId="40DF60E4" w14:textId="3A6F8A83" w:rsidR="00712927" w:rsidRDefault="006C1B39" w:rsidP="007433F2">
      <w:pPr>
        <w:pStyle w:val="Heading3"/>
        <w:rPr>
          <w:lang w:val="en-CA"/>
        </w:rPr>
      </w:pPr>
      <w:bookmarkStart w:id="322" w:name="_Toc29555290"/>
      <w:bookmarkStart w:id="323" w:name="_Toc58597831"/>
      <w:r>
        <w:rPr>
          <w:lang w:val="en-CA"/>
        </w:rPr>
        <w:t>6</w:t>
      </w:r>
      <w:r w:rsidR="00712927" w:rsidRPr="00AE7C8F">
        <w:rPr>
          <w:lang w:val="en-CA"/>
        </w:rPr>
        <w:t>.3.6</w:t>
      </w:r>
      <w:r w:rsidR="00712927" w:rsidRPr="00AE7C8F">
        <w:rPr>
          <w:lang w:val="en-CA"/>
        </w:rPr>
        <w:tab/>
        <w:t>Anti-nutrients</w:t>
      </w:r>
      <w:bookmarkEnd w:id="322"/>
      <w:bookmarkEnd w:id="323"/>
    </w:p>
    <w:p w14:paraId="7EA6FB44" w14:textId="724A3AD6" w:rsidR="00D772CE" w:rsidRDefault="00D772CE" w:rsidP="007C29B6">
      <w:pPr>
        <w:spacing w:after="240"/>
        <w:rPr>
          <w:rFonts w:cs="Arial"/>
          <w:szCs w:val="22"/>
        </w:rPr>
      </w:pPr>
      <w:r>
        <w:rPr>
          <w:lang w:val="en-CA" w:eastAsia="en-AU" w:bidi="ar-SA"/>
        </w:rPr>
        <w:t xml:space="preserve">The results for the anti-nutrients in canola grain are shown in </w:t>
      </w:r>
      <w:r w:rsidRPr="002B48AE">
        <w:rPr>
          <w:lang w:val="en-CA" w:eastAsia="en-AU" w:bidi="ar-SA"/>
        </w:rPr>
        <w:t xml:space="preserve">Table </w:t>
      </w:r>
      <w:r w:rsidR="002B48AE">
        <w:rPr>
          <w:lang w:val="en-CA" w:eastAsia="en-AU" w:bidi="ar-SA"/>
        </w:rPr>
        <w:t>11</w:t>
      </w:r>
      <w:r>
        <w:rPr>
          <w:lang w:val="en-CA" w:eastAsia="en-AU" w:bidi="ar-SA"/>
        </w:rPr>
        <w:t xml:space="preserve">. The total glucosinolates, </w:t>
      </w:r>
      <w:r w:rsidRPr="0022744F">
        <w:rPr>
          <w:rFonts w:cs="Arial"/>
          <w:szCs w:val="22"/>
        </w:rPr>
        <w:t>total alkyl glucosinolates, total indolyl glucosinolates, phytic acid, and tannins were not significantly different</w:t>
      </w:r>
      <w:r>
        <w:rPr>
          <w:rFonts w:cs="Arial"/>
          <w:szCs w:val="22"/>
        </w:rPr>
        <w:t xml:space="preserve"> in MON 94100 compared to the control on a dry weight (DW) basis. There are no nutritional safety concerns with these analytes.</w:t>
      </w:r>
    </w:p>
    <w:p w14:paraId="046F6B19" w14:textId="7C8FCAF5" w:rsidR="00AB49B0" w:rsidRPr="007C29B6" w:rsidRDefault="00D772CE" w:rsidP="007C29B6">
      <w:pPr>
        <w:spacing w:after="240"/>
        <w:rPr>
          <w:lang w:val="en-CA" w:eastAsia="en-AU" w:bidi="ar-SA"/>
        </w:rPr>
      </w:pPr>
      <w:r>
        <w:rPr>
          <w:lang w:val="en-CA" w:eastAsia="en-AU" w:bidi="ar-SA"/>
        </w:rPr>
        <w:t>Sinapine was statistically significantly higher in MON 94100 than in the control by 2.7 % DW. Sinapine is an anti-nutrient that can impart a fishy odour and flavour in the tissues and eggs of some animals fed canola meal (OECD, 2011). The magnitude of difference was small and the level is within the range reported in the International Life Institute Crop Composition Database (ILSI). Given the small magnitude of difference between MON 94100 and the control and similar values to those in the ILSI database, there are no nutritional safety concerns with sina</w:t>
      </w:r>
      <w:r w:rsidR="007C29B6">
        <w:rPr>
          <w:lang w:val="en-CA" w:eastAsia="en-AU" w:bidi="ar-SA"/>
        </w:rPr>
        <w:t>pine levels in MON 94100 grain.</w:t>
      </w:r>
    </w:p>
    <w:p w14:paraId="2E4D60A1" w14:textId="1A2425AB" w:rsidR="00D772CE" w:rsidRDefault="00D772CE" w:rsidP="00D772CE">
      <w:pPr>
        <w:rPr>
          <w:b/>
          <w:lang w:eastAsia="en-AU" w:bidi="ar-SA"/>
        </w:rPr>
      </w:pPr>
      <w:r>
        <w:rPr>
          <w:b/>
          <w:lang w:val="en-CA" w:eastAsia="en-AU" w:bidi="ar-SA"/>
        </w:rPr>
        <w:t xml:space="preserve">Table </w:t>
      </w:r>
      <w:r w:rsidR="002B48AE">
        <w:rPr>
          <w:b/>
          <w:lang w:val="en-CA" w:eastAsia="en-AU" w:bidi="ar-SA"/>
        </w:rPr>
        <w:t>11</w:t>
      </w:r>
      <w:r>
        <w:rPr>
          <w:b/>
          <w:lang w:val="en-CA" w:eastAsia="en-AU" w:bidi="ar-SA"/>
        </w:rPr>
        <w:t>. Mean (</w:t>
      </w:r>
      <w:r>
        <w:rPr>
          <w:b/>
          <w:lang w:val="en-CA" w:eastAsia="en-AU" w:bidi="ar-SA"/>
        </w:rPr>
        <w:sym w:font="Symbol" w:char="F0B1"/>
      </w:r>
      <w:r>
        <w:rPr>
          <w:b/>
          <w:lang w:val="en-CA" w:eastAsia="en-AU" w:bidi="ar-SA"/>
        </w:rPr>
        <w:t xml:space="preserve">SE) levels of key anti-nutrients in grain from MON 94100 (treated) and the conventional control, </w:t>
      </w:r>
      <w:r>
        <w:rPr>
          <w:b/>
          <w:lang w:eastAsia="en-AU" w:bidi="ar-SA"/>
        </w:rPr>
        <w:t xml:space="preserve">expressed as </w:t>
      </w:r>
      <w:r>
        <w:rPr>
          <w:b/>
          <w:lang w:eastAsia="en-AU" w:bidi="ar-SA"/>
        </w:rPr>
        <w:sym w:font="Symbol" w:char="F06D"/>
      </w:r>
      <w:r>
        <w:rPr>
          <w:b/>
          <w:lang w:eastAsia="en-AU" w:bidi="ar-SA"/>
        </w:rPr>
        <w:t>mol per gram dry weight (</w:t>
      </w:r>
      <w:r>
        <w:rPr>
          <w:b/>
          <w:lang w:eastAsia="en-AU" w:bidi="ar-SA"/>
        </w:rPr>
        <w:sym w:font="Symbol" w:char="F06D"/>
      </w:r>
      <w:r>
        <w:rPr>
          <w:b/>
          <w:lang w:eastAsia="en-AU" w:bidi="ar-SA"/>
        </w:rPr>
        <w:t>mol/g DW) or as percentage dry weight (% DW)</w:t>
      </w:r>
    </w:p>
    <w:tbl>
      <w:tblPr>
        <w:tblStyle w:val="GridTable4-Accent3"/>
        <w:tblW w:w="9351" w:type="dxa"/>
        <w:tblLook w:val="04A0" w:firstRow="1" w:lastRow="0" w:firstColumn="1" w:lastColumn="0" w:noHBand="0" w:noVBand="1"/>
        <w:tblCaption w:val="Table 11"/>
        <w:tblDescription w:val="Mean (SE) levels of key anti-nutrients in grain from MON 94100 (treated) and the conventional control, expressed as mol per gram dry weight (mol/g DW) or as percentage dry weight (% DW)"/>
      </w:tblPr>
      <w:tblGrid>
        <w:gridCol w:w="3256"/>
        <w:gridCol w:w="2268"/>
        <w:gridCol w:w="2268"/>
        <w:gridCol w:w="1559"/>
      </w:tblGrid>
      <w:tr w:rsidR="00D772CE" w:rsidRPr="0022744F" w14:paraId="1AC46412" w14:textId="77777777" w:rsidTr="00085F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AEC21B0" w14:textId="77777777" w:rsidR="00D772CE" w:rsidRPr="00822855" w:rsidRDefault="00D772CE" w:rsidP="00822855">
            <w:pPr>
              <w:pStyle w:val="Level1"/>
              <w:ind w:left="0"/>
              <w:jc w:val="center"/>
              <w:rPr>
                <w:rFonts w:ascii="Arial" w:hAnsi="Arial" w:cs="Arial"/>
                <w:sz w:val="18"/>
                <w:szCs w:val="18"/>
              </w:rPr>
            </w:pPr>
            <w:r w:rsidRPr="00822855">
              <w:rPr>
                <w:rFonts w:ascii="Arial" w:hAnsi="Arial" w:cs="Arial"/>
                <w:sz w:val="18"/>
                <w:szCs w:val="18"/>
              </w:rPr>
              <w:t>Analyte</w:t>
            </w:r>
          </w:p>
        </w:tc>
        <w:tc>
          <w:tcPr>
            <w:tcW w:w="2268" w:type="dxa"/>
            <w:vAlign w:val="center"/>
          </w:tcPr>
          <w:p w14:paraId="0FD5362E" w14:textId="77777777" w:rsidR="00D772CE" w:rsidRPr="00822855" w:rsidRDefault="00D772CE" w:rsidP="00822855">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MON 94100</w:t>
            </w:r>
          </w:p>
          <w:p w14:paraId="08F8897F" w14:textId="0FD01866" w:rsidR="00822855" w:rsidRPr="00822855" w:rsidRDefault="00822855" w:rsidP="00822855">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Mean (SE</w:t>
            </w:r>
            <w:r w:rsidR="00D772CE" w:rsidRPr="00822855">
              <w:rPr>
                <w:rFonts w:ascii="Arial" w:hAnsi="Arial" w:cs="Arial"/>
                <w:sz w:val="18"/>
                <w:szCs w:val="18"/>
              </w:rPr>
              <w:t>)</w:t>
            </w:r>
          </w:p>
          <w:p w14:paraId="018C4301" w14:textId="41BF8003" w:rsidR="00D772CE" w:rsidRPr="00822855" w:rsidRDefault="00D772CE" w:rsidP="00822855">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Range</w:t>
            </w:r>
          </w:p>
        </w:tc>
        <w:tc>
          <w:tcPr>
            <w:tcW w:w="2268" w:type="dxa"/>
            <w:vAlign w:val="center"/>
          </w:tcPr>
          <w:p w14:paraId="7CF32AFE" w14:textId="77777777" w:rsidR="00D772CE" w:rsidRPr="00822855" w:rsidRDefault="00D772CE" w:rsidP="00822855">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Control</w:t>
            </w:r>
          </w:p>
          <w:p w14:paraId="10F3E6E7" w14:textId="3D44A83E" w:rsidR="00822855" w:rsidRPr="00822855" w:rsidRDefault="00822855" w:rsidP="00822855">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Mean (SE</w:t>
            </w:r>
            <w:r w:rsidR="00D772CE" w:rsidRPr="00822855">
              <w:rPr>
                <w:rFonts w:ascii="Arial" w:hAnsi="Arial" w:cs="Arial"/>
                <w:sz w:val="18"/>
                <w:szCs w:val="18"/>
              </w:rPr>
              <w:t>)</w:t>
            </w:r>
          </w:p>
          <w:p w14:paraId="17C543DE" w14:textId="77EDD32D" w:rsidR="00D772CE" w:rsidRPr="00822855" w:rsidRDefault="00D772CE" w:rsidP="00822855">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Range</w:t>
            </w:r>
          </w:p>
        </w:tc>
        <w:tc>
          <w:tcPr>
            <w:tcW w:w="1559" w:type="dxa"/>
            <w:vAlign w:val="center"/>
          </w:tcPr>
          <w:p w14:paraId="05C968C1" w14:textId="77777777" w:rsidR="00D772CE" w:rsidRPr="00822855" w:rsidRDefault="00D772CE" w:rsidP="00822855">
            <w:pPr>
              <w:pStyle w:val="Level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p-Value</w:t>
            </w:r>
          </w:p>
        </w:tc>
      </w:tr>
      <w:tr w:rsidR="00D772CE" w:rsidRPr="0022744F" w14:paraId="67E53525" w14:textId="77777777" w:rsidTr="00822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B3FC39A" w14:textId="5449A695" w:rsidR="00D772CE" w:rsidRPr="00822855" w:rsidRDefault="00D772CE" w:rsidP="00822855">
            <w:pPr>
              <w:pStyle w:val="Level1"/>
              <w:ind w:left="0"/>
              <w:jc w:val="center"/>
              <w:rPr>
                <w:rFonts w:ascii="Arial" w:hAnsi="Arial" w:cs="Arial"/>
                <w:b w:val="0"/>
                <w:sz w:val="18"/>
                <w:szCs w:val="18"/>
              </w:rPr>
            </w:pPr>
            <w:r w:rsidRPr="00822855">
              <w:rPr>
                <w:rFonts w:ascii="Arial" w:hAnsi="Arial" w:cs="Arial"/>
                <w:b w:val="0"/>
                <w:sz w:val="18"/>
                <w:szCs w:val="18"/>
              </w:rPr>
              <w:t>Total glucosinolates (</w:t>
            </w:r>
            <w:r w:rsidRPr="00822855">
              <w:rPr>
                <w:rFonts w:ascii="Arial" w:hAnsi="Arial" w:cs="Arial"/>
                <w:b w:val="0"/>
                <w:sz w:val="18"/>
                <w:szCs w:val="18"/>
                <w:lang w:val="en-GB"/>
              </w:rPr>
              <w:t>μ</w:t>
            </w:r>
            <w:r w:rsidRPr="00822855">
              <w:rPr>
                <w:rFonts w:ascii="Arial" w:hAnsi="Arial" w:cs="Arial"/>
                <w:b w:val="0"/>
                <w:sz w:val="18"/>
                <w:szCs w:val="18"/>
              </w:rPr>
              <w:t xml:space="preserve">mol/g </w:t>
            </w:r>
            <w:r w:rsidR="00822855" w:rsidRPr="00822855">
              <w:rPr>
                <w:rFonts w:ascii="Arial" w:hAnsi="Arial" w:cs="Arial"/>
                <w:b w:val="0"/>
                <w:sz w:val="18"/>
                <w:szCs w:val="18"/>
              </w:rPr>
              <w:t>DW</w:t>
            </w:r>
            <w:r w:rsidRPr="00822855">
              <w:rPr>
                <w:rFonts w:ascii="Arial" w:hAnsi="Arial" w:cs="Arial"/>
                <w:b w:val="0"/>
                <w:sz w:val="18"/>
                <w:szCs w:val="18"/>
              </w:rPr>
              <w:t>)</w:t>
            </w:r>
          </w:p>
        </w:tc>
        <w:tc>
          <w:tcPr>
            <w:tcW w:w="2268" w:type="dxa"/>
          </w:tcPr>
          <w:p w14:paraId="583FEC92" w14:textId="77777777" w:rsidR="00D772CE" w:rsidRPr="00822855" w:rsidRDefault="00D772CE"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11.49 (0.67)</w:t>
            </w:r>
          </w:p>
          <w:p w14:paraId="2763802C" w14:textId="77777777" w:rsidR="00D772CE" w:rsidRPr="00822855" w:rsidRDefault="00D772CE"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8.49-14.68</w:t>
            </w:r>
          </w:p>
        </w:tc>
        <w:tc>
          <w:tcPr>
            <w:tcW w:w="2268" w:type="dxa"/>
          </w:tcPr>
          <w:p w14:paraId="2F38D760" w14:textId="77777777" w:rsidR="00D772CE" w:rsidRPr="00822855" w:rsidRDefault="00D772CE"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10.98 (0.67)</w:t>
            </w:r>
          </w:p>
          <w:p w14:paraId="32AB4AFA" w14:textId="77777777" w:rsidR="00D772CE" w:rsidRPr="00822855" w:rsidRDefault="00D772CE"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8.02-12.96</w:t>
            </w:r>
          </w:p>
        </w:tc>
        <w:tc>
          <w:tcPr>
            <w:tcW w:w="1559" w:type="dxa"/>
            <w:vAlign w:val="center"/>
          </w:tcPr>
          <w:p w14:paraId="70682F23" w14:textId="77777777" w:rsidR="00D772CE" w:rsidRPr="00822855" w:rsidRDefault="00D772CE" w:rsidP="00822855">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0.104</w:t>
            </w:r>
          </w:p>
        </w:tc>
      </w:tr>
      <w:tr w:rsidR="00D772CE" w:rsidRPr="0022744F" w14:paraId="50C0F792" w14:textId="77777777" w:rsidTr="00822855">
        <w:tc>
          <w:tcPr>
            <w:cnfStyle w:val="001000000000" w:firstRow="0" w:lastRow="0" w:firstColumn="1" w:lastColumn="0" w:oddVBand="0" w:evenVBand="0" w:oddHBand="0" w:evenHBand="0" w:firstRowFirstColumn="0" w:firstRowLastColumn="0" w:lastRowFirstColumn="0" w:lastRowLastColumn="0"/>
            <w:tcW w:w="3256" w:type="dxa"/>
            <w:vAlign w:val="center"/>
          </w:tcPr>
          <w:p w14:paraId="5F34A7C7" w14:textId="7B1920E3" w:rsidR="00D772CE" w:rsidRPr="00822855" w:rsidRDefault="00D772CE" w:rsidP="00822855">
            <w:pPr>
              <w:pStyle w:val="Level1"/>
              <w:ind w:left="0"/>
              <w:jc w:val="center"/>
              <w:rPr>
                <w:rFonts w:ascii="Arial" w:hAnsi="Arial" w:cs="Arial"/>
                <w:b w:val="0"/>
                <w:sz w:val="18"/>
                <w:szCs w:val="18"/>
              </w:rPr>
            </w:pPr>
            <w:r w:rsidRPr="00822855">
              <w:rPr>
                <w:rFonts w:ascii="Arial" w:hAnsi="Arial" w:cs="Arial"/>
                <w:b w:val="0"/>
                <w:sz w:val="18"/>
                <w:szCs w:val="18"/>
                <w:lang w:val="en-GB"/>
              </w:rPr>
              <w:t xml:space="preserve">Total alkyl glucosinolates (μmol/g </w:t>
            </w:r>
            <w:r w:rsidR="00822855" w:rsidRPr="00822855">
              <w:rPr>
                <w:rFonts w:ascii="Arial" w:hAnsi="Arial" w:cs="Arial"/>
                <w:b w:val="0"/>
                <w:sz w:val="18"/>
                <w:szCs w:val="18"/>
                <w:lang w:val="en-GB"/>
              </w:rPr>
              <w:t>DW</w:t>
            </w:r>
            <w:r w:rsidRPr="00822855">
              <w:rPr>
                <w:rFonts w:ascii="Arial" w:hAnsi="Arial" w:cs="Arial"/>
                <w:b w:val="0"/>
                <w:sz w:val="18"/>
                <w:szCs w:val="18"/>
                <w:lang w:val="en-GB"/>
              </w:rPr>
              <w:t>)</w:t>
            </w:r>
          </w:p>
        </w:tc>
        <w:tc>
          <w:tcPr>
            <w:tcW w:w="2268" w:type="dxa"/>
          </w:tcPr>
          <w:p w14:paraId="0215673F" w14:textId="77777777" w:rsidR="00D772CE" w:rsidRPr="00822855" w:rsidRDefault="00D772CE"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5.14 (0.53)</w:t>
            </w:r>
          </w:p>
          <w:p w14:paraId="0A268939" w14:textId="77777777" w:rsidR="00D772CE" w:rsidRPr="00822855" w:rsidRDefault="00D772CE"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2.62-8.61</w:t>
            </w:r>
          </w:p>
        </w:tc>
        <w:tc>
          <w:tcPr>
            <w:tcW w:w="2268" w:type="dxa"/>
          </w:tcPr>
          <w:p w14:paraId="036AFF11" w14:textId="77777777" w:rsidR="00D772CE" w:rsidRPr="00822855" w:rsidRDefault="00D772CE"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4.85 (0.53)</w:t>
            </w:r>
          </w:p>
          <w:p w14:paraId="3AC7F1DA" w14:textId="77777777" w:rsidR="00D772CE" w:rsidRPr="00822855" w:rsidRDefault="00D772CE"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2.65-6.99</w:t>
            </w:r>
          </w:p>
        </w:tc>
        <w:tc>
          <w:tcPr>
            <w:tcW w:w="1559" w:type="dxa"/>
            <w:vAlign w:val="center"/>
          </w:tcPr>
          <w:p w14:paraId="23961C1B" w14:textId="77777777" w:rsidR="00D772CE" w:rsidRPr="00822855" w:rsidRDefault="00D772CE" w:rsidP="00822855">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0.140</w:t>
            </w:r>
          </w:p>
        </w:tc>
      </w:tr>
      <w:tr w:rsidR="00D772CE" w:rsidRPr="0022744F" w14:paraId="6DE9C8C8" w14:textId="77777777" w:rsidTr="00822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5E68BFC" w14:textId="772A3A77" w:rsidR="00D772CE" w:rsidRPr="00822855" w:rsidRDefault="00D772CE" w:rsidP="00822855">
            <w:pPr>
              <w:pStyle w:val="Level1"/>
              <w:ind w:left="0"/>
              <w:jc w:val="center"/>
              <w:rPr>
                <w:rFonts w:ascii="Arial" w:hAnsi="Arial" w:cs="Arial"/>
                <w:b w:val="0"/>
                <w:sz w:val="18"/>
                <w:szCs w:val="18"/>
                <w:lang w:val="en-GB"/>
              </w:rPr>
            </w:pPr>
            <w:r w:rsidRPr="00822855">
              <w:rPr>
                <w:rFonts w:ascii="Arial" w:hAnsi="Arial" w:cs="Arial"/>
                <w:b w:val="0"/>
                <w:sz w:val="18"/>
                <w:szCs w:val="18"/>
                <w:lang w:val="en-GB"/>
              </w:rPr>
              <w:t xml:space="preserve">Total indolyl glucosinolates (μmol/g </w:t>
            </w:r>
            <w:r w:rsidR="00822855" w:rsidRPr="00822855">
              <w:rPr>
                <w:rFonts w:ascii="Arial" w:hAnsi="Arial" w:cs="Arial"/>
                <w:b w:val="0"/>
                <w:sz w:val="18"/>
                <w:szCs w:val="18"/>
                <w:lang w:val="en-GB"/>
              </w:rPr>
              <w:t>DW</w:t>
            </w:r>
            <w:r w:rsidRPr="00822855">
              <w:rPr>
                <w:rFonts w:ascii="Arial" w:hAnsi="Arial" w:cs="Arial"/>
                <w:b w:val="0"/>
                <w:sz w:val="18"/>
                <w:szCs w:val="18"/>
                <w:lang w:val="en-GB"/>
              </w:rPr>
              <w:t>)</w:t>
            </w:r>
          </w:p>
        </w:tc>
        <w:tc>
          <w:tcPr>
            <w:tcW w:w="2268" w:type="dxa"/>
          </w:tcPr>
          <w:p w14:paraId="48950442" w14:textId="77777777" w:rsidR="00D772CE" w:rsidRPr="00822855" w:rsidRDefault="00D772CE"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5.93 (0.23)</w:t>
            </w:r>
          </w:p>
          <w:p w14:paraId="17D13D48" w14:textId="77777777" w:rsidR="00D772CE" w:rsidRPr="00822855" w:rsidRDefault="00D772CE"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4.72-6.85</w:t>
            </w:r>
          </w:p>
        </w:tc>
        <w:tc>
          <w:tcPr>
            <w:tcW w:w="2268" w:type="dxa"/>
          </w:tcPr>
          <w:p w14:paraId="5128BCCF" w14:textId="77777777" w:rsidR="00D772CE" w:rsidRPr="00822855" w:rsidRDefault="00D772CE"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5.75 (0.23)</w:t>
            </w:r>
          </w:p>
          <w:p w14:paraId="22E0403F" w14:textId="77777777" w:rsidR="00D772CE" w:rsidRPr="00822855" w:rsidRDefault="00D772CE"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4.73-7.10</w:t>
            </w:r>
          </w:p>
        </w:tc>
        <w:tc>
          <w:tcPr>
            <w:tcW w:w="1559" w:type="dxa"/>
            <w:vAlign w:val="center"/>
          </w:tcPr>
          <w:p w14:paraId="100D6BB5" w14:textId="77777777" w:rsidR="00D772CE" w:rsidRPr="00822855" w:rsidRDefault="00D772CE" w:rsidP="00822855">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0.254</w:t>
            </w:r>
          </w:p>
        </w:tc>
      </w:tr>
      <w:tr w:rsidR="00D772CE" w:rsidRPr="0022744F" w14:paraId="1D09366A" w14:textId="77777777" w:rsidTr="00822855">
        <w:tc>
          <w:tcPr>
            <w:cnfStyle w:val="001000000000" w:firstRow="0" w:lastRow="0" w:firstColumn="1" w:lastColumn="0" w:oddVBand="0" w:evenVBand="0" w:oddHBand="0" w:evenHBand="0" w:firstRowFirstColumn="0" w:firstRowLastColumn="0" w:lastRowFirstColumn="0" w:lastRowLastColumn="0"/>
            <w:tcW w:w="3256" w:type="dxa"/>
            <w:vAlign w:val="center"/>
          </w:tcPr>
          <w:p w14:paraId="3CC88C2E" w14:textId="33B65035" w:rsidR="00D772CE" w:rsidRPr="00822855" w:rsidRDefault="00D772CE" w:rsidP="00822855">
            <w:pPr>
              <w:pStyle w:val="Level1"/>
              <w:ind w:left="0"/>
              <w:jc w:val="center"/>
              <w:rPr>
                <w:rFonts w:ascii="Arial" w:hAnsi="Arial" w:cs="Arial"/>
                <w:b w:val="0"/>
                <w:sz w:val="18"/>
                <w:szCs w:val="18"/>
                <w:lang w:val="en-GB"/>
              </w:rPr>
            </w:pPr>
            <w:r w:rsidRPr="00822855">
              <w:rPr>
                <w:rFonts w:ascii="Arial" w:hAnsi="Arial" w:cs="Arial"/>
                <w:b w:val="0"/>
                <w:sz w:val="18"/>
                <w:szCs w:val="18"/>
              </w:rPr>
              <w:t xml:space="preserve">Phytic acid (% </w:t>
            </w:r>
            <w:r w:rsidR="00822855" w:rsidRPr="00822855">
              <w:rPr>
                <w:rFonts w:ascii="Arial" w:hAnsi="Arial" w:cs="Arial"/>
                <w:b w:val="0"/>
                <w:sz w:val="18"/>
                <w:szCs w:val="18"/>
              </w:rPr>
              <w:t>DW</w:t>
            </w:r>
            <w:r w:rsidRPr="00822855">
              <w:rPr>
                <w:rFonts w:ascii="Arial" w:hAnsi="Arial" w:cs="Arial"/>
                <w:b w:val="0"/>
                <w:sz w:val="18"/>
                <w:szCs w:val="18"/>
              </w:rPr>
              <w:t>)</w:t>
            </w:r>
          </w:p>
        </w:tc>
        <w:tc>
          <w:tcPr>
            <w:tcW w:w="2268" w:type="dxa"/>
          </w:tcPr>
          <w:p w14:paraId="74B68D5C" w14:textId="77777777" w:rsidR="00D772CE" w:rsidRPr="00822855" w:rsidRDefault="00D772CE"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1.80 (0.16)</w:t>
            </w:r>
          </w:p>
          <w:p w14:paraId="1A59FBA9" w14:textId="77777777" w:rsidR="00D772CE" w:rsidRPr="00822855" w:rsidRDefault="00D772CE"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1.09-2.59</w:t>
            </w:r>
          </w:p>
        </w:tc>
        <w:tc>
          <w:tcPr>
            <w:tcW w:w="2268" w:type="dxa"/>
          </w:tcPr>
          <w:p w14:paraId="091831FA" w14:textId="77777777" w:rsidR="00D772CE" w:rsidRPr="00822855" w:rsidRDefault="00D772CE"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1.78 (0.16)</w:t>
            </w:r>
          </w:p>
          <w:p w14:paraId="0042046A" w14:textId="77777777" w:rsidR="00D772CE" w:rsidRPr="00822855" w:rsidRDefault="00D772CE"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0.86-2.34</w:t>
            </w:r>
          </w:p>
        </w:tc>
        <w:tc>
          <w:tcPr>
            <w:tcW w:w="1559" w:type="dxa"/>
            <w:vAlign w:val="center"/>
          </w:tcPr>
          <w:p w14:paraId="7FAFF9A5" w14:textId="77777777" w:rsidR="00D772CE" w:rsidRPr="00822855" w:rsidRDefault="00D772CE" w:rsidP="00822855">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0.813</w:t>
            </w:r>
          </w:p>
        </w:tc>
      </w:tr>
      <w:tr w:rsidR="00D772CE" w:rsidRPr="0022744F" w14:paraId="5140F982" w14:textId="77777777" w:rsidTr="00822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57951F5" w14:textId="0DB3AA06" w:rsidR="00D772CE" w:rsidRPr="00822855" w:rsidRDefault="00D772CE" w:rsidP="00822855">
            <w:pPr>
              <w:pStyle w:val="Level1"/>
              <w:ind w:left="0"/>
              <w:jc w:val="center"/>
              <w:rPr>
                <w:rFonts w:ascii="Arial" w:hAnsi="Arial" w:cs="Arial"/>
                <w:b w:val="0"/>
                <w:sz w:val="18"/>
                <w:szCs w:val="18"/>
              </w:rPr>
            </w:pPr>
            <w:r w:rsidRPr="00822855">
              <w:rPr>
                <w:rFonts w:ascii="Arial" w:hAnsi="Arial" w:cs="Arial"/>
                <w:b w:val="0"/>
                <w:sz w:val="18"/>
                <w:szCs w:val="18"/>
              </w:rPr>
              <w:t xml:space="preserve">Sinapine (% </w:t>
            </w:r>
            <w:r w:rsidR="00822855" w:rsidRPr="00822855">
              <w:rPr>
                <w:rFonts w:ascii="Arial" w:hAnsi="Arial" w:cs="Arial"/>
                <w:b w:val="0"/>
                <w:sz w:val="18"/>
                <w:szCs w:val="18"/>
              </w:rPr>
              <w:t>DW</w:t>
            </w:r>
            <w:r w:rsidRPr="00822855">
              <w:rPr>
                <w:rFonts w:ascii="Arial" w:hAnsi="Arial" w:cs="Arial"/>
                <w:b w:val="0"/>
                <w:sz w:val="18"/>
                <w:szCs w:val="18"/>
              </w:rPr>
              <w:t>)</w:t>
            </w:r>
          </w:p>
        </w:tc>
        <w:tc>
          <w:tcPr>
            <w:tcW w:w="2268" w:type="dxa"/>
          </w:tcPr>
          <w:p w14:paraId="1A49E87E" w14:textId="77777777" w:rsidR="00D772CE" w:rsidRPr="00822855" w:rsidRDefault="00D772CE"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0.75 (0.017)</w:t>
            </w:r>
          </w:p>
          <w:p w14:paraId="2068DE00" w14:textId="77777777" w:rsidR="00D772CE" w:rsidRPr="00822855" w:rsidRDefault="00D772CE"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0.67-0.82</w:t>
            </w:r>
          </w:p>
        </w:tc>
        <w:tc>
          <w:tcPr>
            <w:tcW w:w="2268" w:type="dxa"/>
          </w:tcPr>
          <w:p w14:paraId="721970A0" w14:textId="77777777" w:rsidR="00D772CE" w:rsidRPr="00822855" w:rsidRDefault="00D772CE"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0.73 (0.017)</w:t>
            </w:r>
          </w:p>
          <w:p w14:paraId="5502A708" w14:textId="77777777" w:rsidR="00D772CE" w:rsidRPr="00822855" w:rsidRDefault="00D772CE" w:rsidP="00186EC4">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2855">
              <w:rPr>
                <w:rFonts w:ascii="Arial" w:hAnsi="Arial" w:cs="Arial"/>
                <w:sz w:val="18"/>
                <w:szCs w:val="18"/>
              </w:rPr>
              <w:t>0.63-0.81</w:t>
            </w:r>
          </w:p>
        </w:tc>
        <w:tc>
          <w:tcPr>
            <w:tcW w:w="1559" w:type="dxa"/>
            <w:vAlign w:val="center"/>
          </w:tcPr>
          <w:p w14:paraId="61CEAFF3" w14:textId="77777777" w:rsidR="00D772CE" w:rsidRPr="00822855" w:rsidRDefault="00D772CE" w:rsidP="00822855">
            <w:pPr>
              <w:pStyle w:val="Level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22855">
              <w:rPr>
                <w:rFonts w:ascii="Arial" w:hAnsi="Arial" w:cs="Arial"/>
                <w:b/>
                <w:sz w:val="18"/>
                <w:szCs w:val="18"/>
              </w:rPr>
              <w:t>0.043</w:t>
            </w:r>
          </w:p>
        </w:tc>
      </w:tr>
      <w:tr w:rsidR="00D772CE" w:rsidRPr="0022744F" w14:paraId="78BF2091" w14:textId="77777777" w:rsidTr="00822855">
        <w:tc>
          <w:tcPr>
            <w:cnfStyle w:val="001000000000" w:firstRow="0" w:lastRow="0" w:firstColumn="1" w:lastColumn="0" w:oddVBand="0" w:evenVBand="0" w:oddHBand="0" w:evenHBand="0" w:firstRowFirstColumn="0" w:firstRowLastColumn="0" w:lastRowFirstColumn="0" w:lastRowLastColumn="0"/>
            <w:tcW w:w="3256" w:type="dxa"/>
            <w:vAlign w:val="center"/>
          </w:tcPr>
          <w:p w14:paraId="44B0D036" w14:textId="5FE1342C" w:rsidR="00D772CE" w:rsidRPr="00822855" w:rsidRDefault="00D772CE" w:rsidP="00822855">
            <w:pPr>
              <w:pStyle w:val="Level1"/>
              <w:ind w:left="0"/>
              <w:jc w:val="center"/>
              <w:rPr>
                <w:rFonts w:ascii="Arial" w:hAnsi="Arial" w:cs="Arial"/>
                <w:b w:val="0"/>
                <w:sz w:val="18"/>
                <w:szCs w:val="18"/>
              </w:rPr>
            </w:pPr>
            <w:r w:rsidRPr="00822855">
              <w:rPr>
                <w:rFonts w:ascii="Arial" w:hAnsi="Arial" w:cs="Arial"/>
                <w:b w:val="0"/>
                <w:sz w:val="18"/>
                <w:szCs w:val="18"/>
              </w:rPr>
              <w:t xml:space="preserve">Tannins (% </w:t>
            </w:r>
            <w:r w:rsidR="00822855" w:rsidRPr="00822855">
              <w:rPr>
                <w:rFonts w:ascii="Arial" w:hAnsi="Arial" w:cs="Arial"/>
                <w:b w:val="0"/>
                <w:sz w:val="18"/>
                <w:szCs w:val="18"/>
              </w:rPr>
              <w:t>DW</w:t>
            </w:r>
            <w:r w:rsidRPr="00822855">
              <w:rPr>
                <w:rFonts w:ascii="Arial" w:hAnsi="Arial" w:cs="Arial"/>
                <w:b w:val="0"/>
                <w:sz w:val="18"/>
                <w:szCs w:val="18"/>
              </w:rPr>
              <w:t>)</w:t>
            </w:r>
          </w:p>
        </w:tc>
        <w:tc>
          <w:tcPr>
            <w:tcW w:w="2268" w:type="dxa"/>
          </w:tcPr>
          <w:p w14:paraId="4E30753E" w14:textId="77777777" w:rsidR="00D772CE" w:rsidRPr="00822855" w:rsidRDefault="00D772CE"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0.054 (0.0029)</w:t>
            </w:r>
          </w:p>
          <w:p w14:paraId="340EAC42" w14:textId="77777777" w:rsidR="00D772CE" w:rsidRPr="00822855" w:rsidRDefault="00D772CE"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0.019-0.065</w:t>
            </w:r>
          </w:p>
        </w:tc>
        <w:tc>
          <w:tcPr>
            <w:tcW w:w="2268" w:type="dxa"/>
          </w:tcPr>
          <w:p w14:paraId="31F3268F" w14:textId="77777777" w:rsidR="00D772CE" w:rsidRPr="00822855" w:rsidRDefault="00D772CE"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0.055 (0.0029)</w:t>
            </w:r>
          </w:p>
          <w:p w14:paraId="581B19D5" w14:textId="77777777" w:rsidR="00D772CE" w:rsidRPr="00822855" w:rsidRDefault="00D772CE" w:rsidP="00186EC4">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0.043-0.071</w:t>
            </w:r>
          </w:p>
        </w:tc>
        <w:tc>
          <w:tcPr>
            <w:tcW w:w="1559" w:type="dxa"/>
            <w:vAlign w:val="center"/>
          </w:tcPr>
          <w:p w14:paraId="22BAF113" w14:textId="77777777" w:rsidR="00D772CE" w:rsidRPr="00822855" w:rsidRDefault="00D772CE" w:rsidP="00822855">
            <w:pPr>
              <w:pStyle w:val="Level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2855">
              <w:rPr>
                <w:rFonts w:ascii="Arial" w:hAnsi="Arial" w:cs="Arial"/>
                <w:sz w:val="18"/>
                <w:szCs w:val="18"/>
              </w:rPr>
              <w:t>0.716</w:t>
            </w:r>
          </w:p>
        </w:tc>
      </w:tr>
    </w:tbl>
    <w:p w14:paraId="0BB697DD" w14:textId="7A61B572" w:rsidR="00D970F7" w:rsidRDefault="006C1B39" w:rsidP="007433F2">
      <w:pPr>
        <w:pStyle w:val="Heading3"/>
        <w:rPr>
          <w:lang w:val="en-CA"/>
        </w:rPr>
      </w:pPr>
      <w:bookmarkStart w:id="324" w:name="_Toc29555291"/>
      <w:bookmarkStart w:id="325" w:name="_Toc58597832"/>
      <w:r>
        <w:rPr>
          <w:lang w:val="en-CA"/>
        </w:rPr>
        <w:t>6</w:t>
      </w:r>
      <w:r w:rsidR="00712927" w:rsidRPr="00AE7C8F">
        <w:rPr>
          <w:lang w:val="en-CA"/>
        </w:rPr>
        <w:t>.3.7</w:t>
      </w:r>
      <w:r w:rsidR="00712927" w:rsidRPr="00AE7C8F">
        <w:rPr>
          <w:lang w:val="en-CA"/>
        </w:rPr>
        <w:tab/>
        <w:t>Secondary metabolites</w:t>
      </w:r>
      <w:bookmarkEnd w:id="324"/>
      <w:bookmarkEnd w:id="325"/>
    </w:p>
    <w:p w14:paraId="1F475E33" w14:textId="221BAB2C" w:rsidR="00186EC4" w:rsidRDefault="00822855" w:rsidP="00822855">
      <w:pPr>
        <w:rPr>
          <w:lang w:val="en-CA" w:eastAsia="en-AU" w:bidi="ar-SA"/>
        </w:rPr>
      </w:pPr>
      <w:r>
        <w:rPr>
          <w:lang w:val="en-CA" w:eastAsia="en-AU" w:bidi="ar-SA"/>
        </w:rPr>
        <w:t>No secondary metabolites were analysed as part</w:t>
      </w:r>
      <w:r w:rsidR="005A7D3A">
        <w:rPr>
          <w:lang w:val="en-CA" w:eastAsia="en-AU" w:bidi="ar-SA"/>
        </w:rPr>
        <w:t xml:space="preserve"> of the compositional analysis.</w:t>
      </w:r>
    </w:p>
    <w:p w14:paraId="3416C29C" w14:textId="018340E9" w:rsidR="00D970F7" w:rsidRDefault="006C1B39" w:rsidP="00E01196">
      <w:pPr>
        <w:pStyle w:val="Heading2"/>
        <w:rPr>
          <w:lang w:val="en-CA"/>
        </w:rPr>
      </w:pPr>
      <w:bookmarkStart w:id="326" w:name="_Toc496169814"/>
      <w:bookmarkStart w:id="327" w:name="_Toc500321364"/>
      <w:bookmarkStart w:id="328" w:name="_Toc58597833"/>
      <w:bookmarkStart w:id="329" w:name="_Toc454886861"/>
      <w:bookmarkStart w:id="330" w:name="_Toc482255842"/>
      <w:r>
        <w:rPr>
          <w:lang w:val="en-CA"/>
        </w:rPr>
        <w:t>6</w:t>
      </w:r>
      <w:r w:rsidR="00D970F7" w:rsidRPr="00AE7C8F">
        <w:rPr>
          <w:lang w:val="en-CA"/>
        </w:rPr>
        <w:t>.</w:t>
      </w:r>
      <w:r w:rsidR="005A7D3A">
        <w:rPr>
          <w:lang w:val="en-CA"/>
        </w:rPr>
        <w:t>4</w:t>
      </w:r>
      <w:r w:rsidR="00D970F7" w:rsidRPr="00AE7C8F">
        <w:rPr>
          <w:lang w:val="en-CA"/>
        </w:rPr>
        <w:t xml:space="preserve"> </w:t>
      </w:r>
      <w:r w:rsidR="00D970F7" w:rsidRPr="00AE7C8F">
        <w:rPr>
          <w:lang w:val="en-CA"/>
        </w:rPr>
        <w:tab/>
        <w:t>Conclusion</w:t>
      </w:r>
      <w:bookmarkEnd w:id="326"/>
      <w:bookmarkEnd w:id="327"/>
      <w:bookmarkEnd w:id="328"/>
    </w:p>
    <w:p w14:paraId="4433E8B0" w14:textId="5150C69B" w:rsidR="00822855" w:rsidRDefault="00822855" w:rsidP="007C29B6">
      <w:pPr>
        <w:spacing w:after="240"/>
        <w:rPr>
          <w:lang w:val="en-CA" w:bidi="ar-SA"/>
        </w:rPr>
      </w:pPr>
      <w:r>
        <w:rPr>
          <w:lang w:val="en-CA" w:bidi="ar-SA"/>
        </w:rPr>
        <w:t>To evaluate if there were any unanticipated consequences of the genetic modifications to MON 94100, the nutritional and anti-nutritional components of MON 94100 grain were analysed and compared to a non-genetically modified (non-GM) conventional control. This was done in part of a field trial conducted in 2018 at four different sites in the United States (Bonneville County, Idaho; Jerome County, Idaho; Brookings County, South Dakota; and Grant County, Washington) and one site in Canada (Portage la Prairie Rural Municipality, Manitoba). The field trial was a randomised complete block design with four blocks at each site and each block containing MON 94100 and the control.</w:t>
      </w:r>
    </w:p>
    <w:p w14:paraId="56D1AB41" w14:textId="467B33ED" w:rsidR="00822855" w:rsidRDefault="00822855" w:rsidP="007C29B6">
      <w:pPr>
        <w:spacing w:after="240"/>
        <w:rPr>
          <w:rFonts w:cs="Arial"/>
          <w:bCs/>
        </w:rPr>
      </w:pPr>
      <w:r>
        <w:rPr>
          <w:lang w:val="en-CA" w:bidi="ar-SA"/>
        </w:rPr>
        <w:t xml:space="preserve">The compositional analytes measured in MON 94100 and the non-GM control canola grain were: </w:t>
      </w:r>
      <w:r w:rsidR="00272403" w:rsidRPr="0022744F">
        <w:rPr>
          <w:rFonts w:cs="Arial"/>
          <w:bCs/>
        </w:rPr>
        <w:t>carbohydrates (by calculation), protein, total fat, acid detergent fibre, neutral detergent fibre, ash,</w:t>
      </w:r>
      <w:r w:rsidR="00272403">
        <w:rPr>
          <w:rFonts w:cs="Arial"/>
          <w:bCs/>
        </w:rPr>
        <w:t xml:space="preserve"> minerals (calcium and phosphor</w:t>
      </w:r>
      <w:r w:rsidR="00272403" w:rsidRPr="0022744F">
        <w:rPr>
          <w:rFonts w:cs="Arial"/>
          <w:bCs/>
        </w:rPr>
        <w:t>us), vitamins (vitamin E and vitamin K</w:t>
      </w:r>
      <w:r w:rsidR="00272403" w:rsidRPr="0022744F">
        <w:rPr>
          <w:rFonts w:cs="Arial"/>
          <w:bCs/>
          <w:vertAlign w:val="subscript"/>
        </w:rPr>
        <w:t>1</w:t>
      </w:r>
      <w:r w:rsidR="00272403" w:rsidRPr="0022744F">
        <w:rPr>
          <w:rFonts w:cs="Arial"/>
          <w:bCs/>
        </w:rPr>
        <w:t>), fatty acids (21), amino acids (18), total glucosinolates, total alkyl glucosinolates, total indolyl glucosinolates, sinapine, phytic acid, and tannins</w:t>
      </w:r>
      <w:r w:rsidR="00272403">
        <w:rPr>
          <w:rFonts w:cs="Arial"/>
          <w:bCs/>
        </w:rPr>
        <w:t>.</w:t>
      </w:r>
    </w:p>
    <w:p w14:paraId="698914DA" w14:textId="1B5F0049" w:rsidR="00272403" w:rsidRDefault="00272403" w:rsidP="00822855">
      <w:pPr>
        <w:rPr>
          <w:rFonts w:cs="Arial"/>
          <w:bCs/>
        </w:rPr>
      </w:pPr>
      <w:r>
        <w:rPr>
          <w:rFonts w:cs="Arial"/>
          <w:bCs/>
        </w:rPr>
        <w:t>Of the analytes measured, only sinapine showed a statistically significant treatment effect in MON 94100 grain compared to the control (higher in MON 94100 by 2.7 % DW). The difference between MON 94100 and the control is acceptable as the analyte level remained with the ILSI Crop Composition Database range for this analyte. The remaining analytes were not statistically significantly different in MON 94100 compared to the control.</w:t>
      </w:r>
    </w:p>
    <w:p w14:paraId="40223736" w14:textId="221D7D1C" w:rsidR="006C1B39" w:rsidRDefault="00272403" w:rsidP="00822855">
      <w:pPr>
        <w:rPr>
          <w:lang w:bidi="ar-SA"/>
        </w:rPr>
      </w:pPr>
      <w:r>
        <w:rPr>
          <w:rFonts w:cs="Arial"/>
          <w:bCs/>
        </w:rPr>
        <w:t>Grain from MON 94100 can therefore be regarded as equivalent in composition to grain from conventional canola.</w:t>
      </w:r>
    </w:p>
    <w:p w14:paraId="6834B243" w14:textId="2F45D881" w:rsidR="00D970F7" w:rsidRPr="00AE7C8F" w:rsidRDefault="006C1B39" w:rsidP="00D970F7">
      <w:pPr>
        <w:pStyle w:val="Heading1"/>
        <w:rPr>
          <w:lang w:val="en-CA"/>
        </w:rPr>
      </w:pPr>
      <w:bookmarkStart w:id="331" w:name="_Toc496169815"/>
      <w:bookmarkStart w:id="332" w:name="_Toc500321365"/>
      <w:bookmarkStart w:id="333" w:name="_Toc58597834"/>
      <w:r>
        <w:rPr>
          <w:lang w:val="en-CA"/>
        </w:rPr>
        <w:t>7</w:t>
      </w:r>
      <w:r w:rsidR="00D970F7" w:rsidRPr="00AE7C8F">
        <w:rPr>
          <w:lang w:val="en-CA"/>
        </w:rPr>
        <w:t xml:space="preserve"> </w:t>
      </w:r>
      <w:r w:rsidR="00D970F7" w:rsidRPr="00AE7C8F">
        <w:rPr>
          <w:lang w:val="en-CA"/>
        </w:rPr>
        <w:tab/>
        <w:t>Nutritional impact</w:t>
      </w:r>
      <w:bookmarkEnd w:id="329"/>
      <w:bookmarkEnd w:id="330"/>
      <w:bookmarkEnd w:id="331"/>
      <w:bookmarkEnd w:id="332"/>
      <w:bookmarkEnd w:id="333"/>
    </w:p>
    <w:p w14:paraId="48A79B24" w14:textId="0820F934" w:rsidR="00D970F7" w:rsidRPr="00147918" w:rsidRDefault="00D970F7" w:rsidP="007C29B6">
      <w:pPr>
        <w:spacing w:after="240"/>
        <w:rPr>
          <w:rFonts w:cs="Arial"/>
          <w:color w:val="000000" w:themeColor="text1"/>
          <w:szCs w:val="22"/>
        </w:rPr>
      </w:pPr>
      <w:r w:rsidRPr="00147918">
        <w:rPr>
          <w:rFonts w:cs="Arial"/>
          <w:color w:val="000000" w:themeColor="text1"/>
          <w:szCs w:val="22"/>
        </w:rPr>
        <w:t xml:space="preserve">In assessing the safety of a GM food, a key factor is the need to establish that the food is nutritionally adequate and will support typical growth and wellbeing. In most cases, this can be achieved through a detailed understanding of the genetic modification and its consequences, together with an extensive compositional analysis of the food, such as that presented in </w:t>
      </w:r>
      <w:r w:rsidRPr="00186EC4">
        <w:rPr>
          <w:rFonts w:cs="Arial"/>
          <w:color w:val="000000" w:themeColor="text1"/>
          <w:szCs w:val="22"/>
        </w:rPr>
        <w:t xml:space="preserve">Section </w:t>
      </w:r>
      <w:r w:rsidR="00B13301">
        <w:rPr>
          <w:rFonts w:cs="Arial"/>
          <w:color w:val="000000" w:themeColor="text1"/>
          <w:szCs w:val="22"/>
        </w:rPr>
        <w:t>6</w:t>
      </w:r>
      <w:r w:rsidRPr="00147918">
        <w:rPr>
          <w:rFonts w:cs="Arial"/>
          <w:color w:val="000000" w:themeColor="text1"/>
          <w:szCs w:val="22"/>
        </w:rPr>
        <w:t xml:space="preserve"> of this report.</w:t>
      </w:r>
    </w:p>
    <w:p w14:paraId="1542B414" w14:textId="77777777" w:rsidR="00D970F7" w:rsidRPr="00147918" w:rsidRDefault="00D970F7" w:rsidP="007C29B6">
      <w:pPr>
        <w:spacing w:after="240"/>
        <w:rPr>
          <w:rFonts w:cs="Arial"/>
          <w:color w:val="000000" w:themeColor="text1"/>
          <w:szCs w:val="22"/>
        </w:rPr>
      </w:pPr>
      <w:r w:rsidRPr="00147918">
        <w:rPr>
          <w:rFonts w:cs="Arial"/>
          <w:color w:val="000000" w:themeColor="text1"/>
          <w:szCs w:val="22"/>
        </w:rPr>
        <w:t>Where a GM food has been shown to be compositionally equivalent to conventional varieties, the evidence to date indicates that feeding studies using target livestock or other animal species will add little to the safety assessment (</w:t>
      </w:r>
      <w:r w:rsidRPr="008009AC">
        <w:rPr>
          <w:rFonts w:cs="Arial"/>
          <w:color w:val="000000" w:themeColor="text1"/>
          <w:szCs w:val="22"/>
        </w:rPr>
        <w:t>Bartholomaeus et al., 2013; OECD, 2003</w:t>
      </w:r>
      <w:r w:rsidRPr="00147918">
        <w:rPr>
          <w:rFonts w:cs="Arial"/>
          <w:color w:val="000000" w:themeColor="text1"/>
          <w:szCs w:val="22"/>
        </w:rPr>
        <w:t xml:space="preserve">). If the compositional analysis indicates biologically significant changes, either intended or unintended, to the levels of certain nutrients in the GM food, additional nutritional studies should be undertaken to assess the potential impact of the changes on the whole diet. </w:t>
      </w:r>
    </w:p>
    <w:p w14:paraId="02C56F18" w14:textId="6047083E" w:rsidR="00D970F7" w:rsidRDefault="00186EC4" w:rsidP="00D970F7">
      <w:r w:rsidRPr="00186EC4">
        <w:rPr>
          <w:color w:val="000000" w:themeColor="text1"/>
        </w:rPr>
        <w:t>MON 94100</w:t>
      </w:r>
      <w:r w:rsidR="00FF68DF" w:rsidRPr="00186EC4">
        <w:rPr>
          <w:rFonts w:cs="Arial"/>
          <w:color w:val="000000" w:themeColor="text1"/>
          <w:szCs w:val="22"/>
        </w:rPr>
        <w:t xml:space="preserve"> is the </w:t>
      </w:r>
      <w:r w:rsidR="00FF68DF">
        <w:rPr>
          <w:rFonts w:cs="Arial"/>
          <w:color w:val="000000" w:themeColor="text1"/>
          <w:szCs w:val="22"/>
        </w:rPr>
        <w:t xml:space="preserve">result of </w:t>
      </w:r>
      <w:r w:rsidR="00D970F7" w:rsidRPr="00147918">
        <w:rPr>
          <w:rFonts w:cs="Arial"/>
          <w:color w:val="000000" w:themeColor="text1"/>
          <w:szCs w:val="22"/>
        </w:rPr>
        <w:t>genetic modification</w:t>
      </w:r>
      <w:r w:rsidR="00FF68DF">
        <w:rPr>
          <w:rFonts w:cs="Arial"/>
          <w:color w:val="000000" w:themeColor="text1"/>
          <w:szCs w:val="22"/>
        </w:rPr>
        <w:t>s</w:t>
      </w:r>
      <w:r w:rsidR="00D970F7" w:rsidRPr="00147918">
        <w:rPr>
          <w:rFonts w:cs="Arial"/>
          <w:color w:val="000000" w:themeColor="text1"/>
          <w:szCs w:val="22"/>
        </w:rPr>
        <w:t xml:space="preserve"> to confer </w:t>
      </w:r>
      <w:r w:rsidR="00FF68DF">
        <w:rPr>
          <w:rFonts w:cs="Arial"/>
          <w:color w:val="000000" w:themeColor="text1"/>
          <w:szCs w:val="22"/>
        </w:rPr>
        <w:t>tolerance</w:t>
      </w:r>
      <w:r w:rsidR="00D970F7">
        <w:rPr>
          <w:rFonts w:cs="Arial"/>
          <w:color w:val="000000" w:themeColor="text1"/>
          <w:szCs w:val="22"/>
        </w:rPr>
        <w:t xml:space="preserve"> to</w:t>
      </w:r>
      <w:r>
        <w:rPr>
          <w:rFonts w:cs="Arial"/>
          <w:color w:val="000000" w:themeColor="text1"/>
          <w:szCs w:val="22"/>
        </w:rPr>
        <w:t xml:space="preserve"> dicamba</w:t>
      </w:r>
      <w:r w:rsidR="00D970F7">
        <w:rPr>
          <w:rFonts w:cs="Arial"/>
          <w:color w:val="000000" w:themeColor="text1"/>
          <w:szCs w:val="22"/>
        </w:rPr>
        <w:t xml:space="preserve"> </w:t>
      </w:r>
      <w:r>
        <w:rPr>
          <w:rFonts w:cs="Arial"/>
          <w:color w:val="000000" w:themeColor="text1"/>
          <w:szCs w:val="22"/>
        </w:rPr>
        <w:t>herbicide</w:t>
      </w:r>
      <w:r w:rsidR="00D970F7" w:rsidRPr="00147918">
        <w:rPr>
          <w:rFonts w:cs="Arial"/>
          <w:color w:val="000000" w:themeColor="text1"/>
          <w:szCs w:val="22"/>
        </w:rPr>
        <w:t xml:space="preserve">, with no intention to significantly alter nutritional parameters in the food. The compositional analyses have demonstrated </w:t>
      </w:r>
      <w:r w:rsidRPr="00186EC4">
        <w:rPr>
          <w:rFonts w:cs="Arial"/>
          <w:color w:val="000000" w:themeColor="text1"/>
          <w:szCs w:val="22"/>
        </w:rPr>
        <w:t>MON 94100 is compositionally equivalent to conventional varieties</w:t>
      </w:r>
      <w:r w:rsidR="00712927">
        <w:rPr>
          <w:rFonts w:cs="Arial"/>
          <w:color w:val="000000" w:themeColor="text1"/>
          <w:szCs w:val="22"/>
        </w:rPr>
        <w:t>.</w:t>
      </w:r>
    </w:p>
    <w:p w14:paraId="7286707C" w14:textId="57F4EC20" w:rsidR="00D60568" w:rsidRDefault="006C1B39" w:rsidP="00712927">
      <w:pPr>
        <w:pStyle w:val="Heading1"/>
      </w:pPr>
      <w:bookmarkStart w:id="334" w:name="_Toc482255843"/>
      <w:bookmarkStart w:id="335" w:name="_Toc496169816"/>
      <w:bookmarkStart w:id="336" w:name="_Toc500321366"/>
      <w:bookmarkStart w:id="337" w:name="_Toc58597835"/>
      <w:r>
        <w:t>8</w:t>
      </w:r>
      <w:r w:rsidR="00D970F7" w:rsidRPr="00BB5B58">
        <w:tab/>
      </w:r>
      <w:r w:rsidR="00D970F7" w:rsidRPr="00DC0F31">
        <w:t>References</w:t>
      </w:r>
      <w:bookmarkEnd w:id="334"/>
      <w:bookmarkEnd w:id="335"/>
      <w:bookmarkEnd w:id="336"/>
      <w:bookmarkEnd w:id="337"/>
    </w:p>
    <w:p w14:paraId="06360788" w14:textId="77777777" w:rsidR="00D236E6" w:rsidRPr="00AB49B0" w:rsidRDefault="00D236E6" w:rsidP="00D236E6">
      <w:pPr>
        <w:spacing w:before="100" w:beforeAutospacing="1" w:after="100" w:afterAutospacing="1"/>
        <w:rPr>
          <w:rFonts w:cs="Arial"/>
          <w:color w:val="000000"/>
          <w:szCs w:val="22"/>
        </w:rPr>
      </w:pPr>
      <w:r w:rsidRPr="00AB49B0">
        <w:rPr>
          <w:rFonts w:cs="Arial"/>
          <w:color w:val="000000"/>
          <w:szCs w:val="22"/>
        </w:rPr>
        <w:t>AFSI (2019) Crop Composition Database, Version 7.0, Agriculture and Food Systems Institute </w:t>
      </w:r>
      <w:hyperlink r:id="rId34" w:tgtFrame="_blank" w:tooltip="ccdb-link" w:history="1">
        <w:r w:rsidRPr="00AB49B0">
          <w:rPr>
            <w:rFonts w:cs="Arial"/>
            <w:bCs/>
            <w:color w:val="0000FF"/>
            <w:szCs w:val="22"/>
            <w:u w:val="single"/>
          </w:rPr>
          <w:t>www.cropcomposition.org</w:t>
        </w:r>
      </w:hyperlink>
      <w:r w:rsidRPr="00AB49B0">
        <w:rPr>
          <w:rFonts w:cs="Arial"/>
          <w:color w:val="000000"/>
          <w:szCs w:val="22"/>
        </w:rPr>
        <w:t> [Accessed 2019 and April 2020].</w:t>
      </w:r>
    </w:p>
    <w:p w14:paraId="36F4B367" w14:textId="0DFE5026" w:rsidR="00050A43" w:rsidRPr="00AB49B0" w:rsidRDefault="00050A43" w:rsidP="00D236E6">
      <w:pPr>
        <w:tabs>
          <w:tab w:val="left" w:pos="0"/>
        </w:tabs>
        <w:spacing w:after="240"/>
        <w:rPr>
          <w:rFonts w:eastAsia="Batang" w:cs="Arial"/>
          <w:noProof/>
          <w:color w:val="000000" w:themeColor="text1"/>
          <w:szCs w:val="22"/>
        </w:rPr>
      </w:pPr>
      <w:r w:rsidRPr="00AB49B0">
        <w:rPr>
          <w:rFonts w:eastAsia="Batang" w:cs="Arial"/>
          <w:noProof/>
          <w:color w:val="000000" w:themeColor="text1"/>
          <w:szCs w:val="22"/>
          <w:lang w:val="en-CA"/>
        </w:rPr>
        <w:t>An, S.Q., Berg, G. (2018) Stenotrophomonas maltophilia. Trends in Microbiology 26:637-638.</w:t>
      </w:r>
    </w:p>
    <w:p w14:paraId="3A579B00" w14:textId="443DCB84" w:rsidR="00E61A6E" w:rsidRPr="00AB49B0" w:rsidRDefault="00E61A6E" w:rsidP="00CD4006">
      <w:pPr>
        <w:tabs>
          <w:tab w:val="left" w:pos="0"/>
        </w:tabs>
        <w:spacing w:after="240"/>
        <w:rPr>
          <w:rFonts w:eastAsia="Batang" w:cs="Arial"/>
          <w:noProof/>
          <w:color w:val="000000" w:themeColor="text1"/>
          <w:szCs w:val="22"/>
          <w:lang w:val="en-CA"/>
        </w:rPr>
      </w:pPr>
      <w:r w:rsidRPr="00AB49B0">
        <w:rPr>
          <w:rFonts w:eastAsia="Batang" w:cs="Arial"/>
          <w:noProof/>
          <w:color w:val="000000" w:themeColor="text1"/>
          <w:szCs w:val="22"/>
          <w:lang w:val="fr-CA"/>
        </w:rPr>
        <w:t xml:space="preserve">Axelos, M., C. Bardet, T. Liboz, A. Le Van Thai, C. Curie and B. Lescure. </w:t>
      </w:r>
      <w:r w:rsidRPr="00AB49B0">
        <w:rPr>
          <w:rFonts w:eastAsia="Batang" w:cs="Arial"/>
          <w:noProof/>
          <w:color w:val="000000" w:themeColor="text1"/>
          <w:szCs w:val="22"/>
          <w:lang w:val="en-CA"/>
        </w:rPr>
        <w:t>(1989). The</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 xml:space="preserve">gene family encoding the </w:t>
      </w:r>
      <w:r w:rsidRPr="00AB49B0">
        <w:rPr>
          <w:rFonts w:eastAsia="Batang" w:cs="Arial"/>
          <w:i/>
          <w:iCs/>
          <w:noProof/>
          <w:color w:val="000000" w:themeColor="text1"/>
          <w:szCs w:val="22"/>
          <w:lang w:val="en-CA"/>
        </w:rPr>
        <w:t xml:space="preserve">Arabidopsis thaliana </w:t>
      </w:r>
      <w:r w:rsidRPr="00AB49B0">
        <w:rPr>
          <w:rFonts w:eastAsia="Batang" w:cs="Arial"/>
          <w:noProof/>
          <w:color w:val="000000" w:themeColor="text1"/>
          <w:szCs w:val="22"/>
          <w:lang w:val="en-CA"/>
        </w:rPr>
        <w:t>translation elongation factor EF-1α</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molecular cloning characterization and expression. Molecular and General Genetics</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219:106-112.</w:t>
      </w:r>
    </w:p>
    <w:p w14:paraId="2F41D2D9" w14:textId="4FD635F7" w:rsidR="006A3079" w:rsidRPr="00AB49B0" w:rsidRDefault="006A3079" w:rsidP="00CD4006">
      <w:pPr>
        <w:tabs>
          <w:tab w:val="left" w:pos="0"/>
        </w:tabs>
        <w:spacing w:before="240" w:after="240"/>
        <w:rPr>
          <w:rFonts w:eastAsia="Batang" w:cs="Arial"/>
          <w:noProof/>
          <w:color w:val="000000" w:themeColor="text1"/>
          <w:szCs w:val="22"/>
          <w:lang w:val="en-CA"/>
        </w:rPr>
      </w:pPr>
      <w:r w:rsidRPr="00AB49B0">
        <w:rPr>
          <w:rFonts w:eastAsia="Batang" w:cs="Arial"/>
          <w:noProof/>
          <w:color w:val="000000" w:themeColor="text1"/>
          <w:szCs w:val="22"/>
          <w:lang w:val="en-CA"/>
        </w:rPr>
        <w:t xml:space="preserve">Barker, R.F., K.B. Idler, D.V. Thompson and J.D. Kemp. </w:t>
      </w:r>
      <w:r w:rsidR="003F4E99" w:rsidRPr="00AB49B0">
        <w:rPr>
          <w:rFonts w:eastAsia="Batang" w:cs="Arial"/>
          <w:noProof/>
          <w:color w:val="000000" w:themeColor="text1"/>
          <w:szCs w:val="22"/>
          <w:lang w:val="en-CA"/>
        </w:rPr>
        <w:t>(</w:t>
      </w:r>
      <w:r w:rsidRPr="00AB49B0">
        <w:rPr>
          <w:rFonts w:eastAsia="Batang" w:cs="Arial"/>
          <w:noProof/>
          <w:color w:val="000000" w:themeColor="text1"/>
          <w:szCs w:val="22"/>
          <w:lang w:val="en-CA"/>
        </w:rPr>
        <w:t>1983</w:t>
      </w:r>
      <w:r w:rsidR="003F4E99" w:rsidRPr="00AB49B0">
        <w:rPr>
          <w:rFonts w:eastAsia="Batang" w:cs="Arial"/>
          <w:noProof/>
          <w:color w:val="000000" w:themeColor="text1"/>
          <w:szCs w:val="22"/>
          <w:lang w:val="en-CA"/>
        </w:rPr>
        <w:t>)</w:t>
      </w:r>
      <w:r w:rsidR="00CD4006">
        <w:rPr>
          <w:rFonts w:eastAsia="Batang" w:cs="Arial"/>
          <w:noProof/>
          <w:color w:val="000000" w:themeColor="text1"/>
          <w:szCs w:val="22"/>
          <w:lang w:val="en-CA"/>
        </w:rPr>
        <w:t xml:space="preserve">. Nucleotide sequence of </w:t>
      </w:r>
      <w:r w:rsidRPr="00AB49B0">
        <w:rPr>
          <w:rFonts w:eastAsia="Batang" w:cs="Arial"/>
          <w:noProof/>
          <w:color w:val="000000" w:themeColor="text1"/>
          <w:szCs w:val="22"/>
          <w:lang w:val="en-CA"/>
        </w:rPr>
        <w:t xml:space="preserve">the T-DNA region from the </w:t>
      </w:r>
      <w:r w:rsidRPr="00AB49B0">
        <w:rPr>
          <w:rFonts w:eastAsia="Batang" w:cs="Arial"/>
          <w:i/>
          <w:iCs/>
          <w:noProof/>
          <w:color w:val="000000" w:themeColor="text1"/>
          <w:szCs w:val="22"/>
          <w:lang w:val="en-CA"/>
        </w:rPr>
        <w:t xml:space="preserve">Agrobacterium tumefaciens </w:t>
      </w:r>
      <w:r w:rsidRPr="00AB49B0">
        <w:rPr>
          <w:rFonts w:eastAsia="Batang" w:cs="Arial"/>
          <w:noProof/>
          <w:color w:val="000000" w:themeColor="text1"/>
          <w:szCs w:val="22"/>
          <w:lang w:val="en-CA"/>
        </w:rPr>
        <w:t>octopine Ti plasmid pTi15955.</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Plant Molecular Biology 2:335-350.</w:t>
      </w:r>
    </w:p>
    <w:p w14:paraId="13468413" w14:textId="7167C9E9" w:rsidR="000213A1" w:rsidRPr="00AB49B0" w:rsidRDefault="000213A1" w:rsidP="00CD4006">
      <w:pPr>
        <w:tabs>
          <w:tab w:val="left" w:pos="0"/>
        </w:tabs>
        <w:spacing w:after="240"/>
        <w:rPr>
          <w:rFonts w:eastAsia="Batang" w:cs="Arial"/>
          <w:noProof/>
          <w:color w:val="000000" w:themeColor="text1"/>
          <w:szCs w:val="22"/>
        </w:rPr>
      </w:pPr>
      <w:r w:rsidRPr="00AB49B0">
        <w:rPr>
          <w:rFonts w:eastAsia="Batang" w:cs="Arial"/>
          <w:noProof/>
          <w:color w:val="000000" w:themeColor="text1"/>
          <w:szCs w:val="22"/>
        </w:rPr>
        <w:t>Bartholomaeus, A., Parrott, W., Bondy, G., and Walker, K. (2013). The use of whole food animal studies in the safety assessment of genetically modified crops: Limitations and recommendations. Critical Reviews in Toxicology 43(S2):1–24</w:t>
      </w:r>
    </w:p>
    <w:p w14:paraId="0C5CA377" w14:textId="1307544F" w:rsidR="00376136" w:rsidRPr="00AB49B0" w:rsidRDefault="00376136" w:rsidP="00CD4006">
      <w:pPr>
        <w:tabs>
          <w:tab w:val="left" w:pos="0"/>
        </w:tabs>
        <w:spacing w:after="240"/>
        <w:rPr>
          <w:rFonts w:eastAsia="Batang" w:cs="Arial"/>
          <w:noProof/>
          <w:color w:val="000000" w:themeColor="text1"/>
          <w:szCs w:val="22"/>
          <w:lang w:val="en-CA"/>
        </w:rPr>
      </w:pPr>
      <w:r w:rsidRPr="00AB49B0">
        <w:rPr>
          <w:rFonts w:eastAsia="Batang" w:cs="Arial"/>
          <w:noProof/>
          <w:color w:val="000000" w:themeColor="text1"/>
          <w:szCs w:val="22"/>
          <w:lang w:val="en-CA"/>
        </w:rPr>
        <w:t>Bäumlein, H., W. Boerjan, I. Nagy, R. Bassüner,</w:t>
      </w:r>
      <w:r w:rsidR="00CD4006">
        <w:rPr>
          <w:rFonts w:eastAsia="Batang" w:cs="Arial"/>
          <w:noProof/>
          <w:color w:val="000000" w:themeColor="text1"/>
          <w:szCs w:val="22"/>
          <w:lang w:val="en-CA"/>
        </w:rPr>
        <w:t xml:space="preserve"> M. Van Montagu, D. Inzé and U. </w:t>
      </w:r>
      <w:r w:rsidRPr="00AB49B0">
        <w:rPr>
          <w:rFonts w:eastAsia="Batang" w:cs="Arial"/>
          <w:noProof/>
          <w:color w:val="000000" w:themeColor="text1"/>
          <w:szCs w:val="22"/>
          <w:lang w:val="en-CA"/>
        </w:rPr>
        <w:t xml:space="preserve">Wobus. (1991). A novel seed protein gene from </w:t>
      </w:r>
      <w:r w:rsidRPr="00AB49B0">
        <w:rPr>
          <w:rFonts w:eastAsia="Batang" w:cs="Arial"/>
          <w:i/>
          <w:iCs/>
          <w:noProof/>
          <w:color w:val="000000" w:themeColor="text1"/>
          <w:szCs w:val="22"/>
          <w:lang w:val="en-CA"/>
        </w:rPr>
        <w:t xml:space="preserve">Vicia faba </w:t>
      </w:r>
      <w:r w:rsidRPr="00AB49B0">
        <w:rPr>
          <w:rFonts w:eastAsia="Batang" w:cs="Arial"/>
          <w:noProof/>
          <w:color w:val="000000" w:themeColor="text1"/>
          <w:szCs w:val="22"/>
          <w:lang w:val="en-CA"/>
        </w:rPr>
        <w:t>is developmentally regulated in</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 xml:space="preserve">transgenic tobacco and </w:t>
      </w:r>
      <w:r w:rsidRPr="00AB49B0">
        <w:rPr>
          <w:rFonts w:eastAsia="Batang" w:cs="Arial"/>
          <w:i/>
          <w:iCs/>
          <w:noProof/>
          <w:color w:val="000000" w:themeColor="text1"/>
          <w:szCs w:val="22"/>
          <w:lang w:val="en-CA"/>
        </w:rPr>
        <w:t xml:space="preserve">Arabidopsis </w:t>
      </w:r>
      <w:r w:rsidRPr="00AB49B0">
        <w:rPr>
          <w:rFonts w:eastAsia="Batang" w:cs="Arial"/>
          <w:noProof/>
          <w:color w:val="000000" w:themeColor="text1"/>
          <w:szCs w:val="22"/>
          <w:lang w:val="en-CA"/>
        </w:rPr>
        <w:t>plants. Molecular and General Genetics 225:459-467.</w:t>
      </w:r>
    </w:p>
    <w:p w14:paraId="7D38B39B" w14:textId="1C70880D" w:rsidR="00050A43" w:rsidRPr="00AB49B0" w:rsidRDefault="00050A43" w:rsidP="00CD4006">
      <w:pPr>
        <w:tabs>
          <w:tab w:val="left" w:pos="0"/>
        </w:tabs>
        <w:spacing w:after="240"/>
        <w:rPr>
          <w:rFonts w:eastAsia="Batang" w:cs="Arial"/>
          <w:noProof/>
          <w:color w:val="000000" w:themeColor="text1"/>
          <w:szCs w:val="22"/>
          <w:lang w:val="en-CA"/>
        </w:rPr>
      </w:pPr>
      <w:r w:rsidRPr="00AB49B0">
        <w:rPr>
          <w:rFonts w:eastAsia="Batang" w:cs="Arial"/>
          <w:noProof/>
          <w:color w:val="000000" w:themeColor="text1"/>
          <w:szCs w:val="22"/>
          <w:lang w:val="en-CA"/>
        </w:rPr>
        <w:t>Berg, G., Martinez, J. L. (2015) Friends or foes: Can we make a</w:t>
      </w:r>
      <w:r w:rsidR="007C29B6">
        <w:rPr>
          <w:rFonts w:eastAsia="Batang" w:cs="Arial"/>
          <w:noProof/>
          <w:color w:val="000000" w:themeColor="text1"/>
          <w:szCs w:val="22"/>
          <w:lang w:val="en-CA"/>
        </w:rPr>
        <w:t xml:space="preserve"> distinction between beneficial </w:t>
      </w:r>
      <w:r w:rsidRPr="00AB49B0">
        <w:rPr>
          <w:rFonts w:eastAsia="Batang" w:cs="Arial"/>
          <w:noProof/>
          <w:color w:val="000000" w:themeColor="text1"/>
          <w:szCs w:val="22"/>
          <w:lang w:val="en-CA"/>
        </w:rPr>
        <w:t>and harmful strains of the Stenotrophomonas maltophilia complex? Frontier in Microbiology</w:t>
      </w:r>
      <w:r w:rsidR="007C29B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6:1-6.</w:t>
      </w:r>
    </w:p>
    <w:p w14:paraId="157A7AC6" w14:textId="2B49C1E3" w:rsidR="003F4E99" w:rsidRPr="00AB49B0" w:rsidRDefault="003F4E99" w:rsidP="00CD4006">
      <w:pPr>
        <w:tabs>
          <w:tab w:val="left" w:pos="0"/>
        </w:tabs>
        <w:spacing w:after="240"/>
        <w:rPr>
          <w:rFonts w:eastAsia="Batang" w:cs="Arial"/>
          <w:noProof/>
          <w:color w:val="000000" w:themeColor="text1"/>
          <w:szCs w:val="22"/>
          <w:lang w:val="en-CA"/>
        </w:rPr>
      </w:pPr>
      <w:r w:rsidRPr="00AB49B0">
        <w:rPr>
          <w:rFonts w:eastAsia="Batang" w:cs="Arial"/>
          <w:noProof/>
          <w:color w:val="000000" w:themeColor="text1"/>
          <w:szCs w:val="22"/>
          <w:lang w:val="en-CA"/>
        </w:rPr>
        <w:t>Bevan, M., W.M. Barnes and M.-D. Chilton. (1983). Str</w:t>
      </w:r>
      <w:r w:rsidR="00CD4006">
        <w:rPr>
          <w:rFonts w:eastAsia="Batang" w:cs="Arial"/>
          <w:noProof/>
          <w:color w:val="000000" w:themeColor="text1"/>
          <w:szCs w:val="22"/>
          <w:lang w:val="en-CA"/>
        </w:rPr>
        <w:t xml:space="preserve">ucture and transcription of the </w:t>
      </w:r>
      <w:r w:rsidRPr="00AB49B0">
        <w:rPr>
          <w:rFonts w:eastAsia="Batang" w:cs="Arial"/>
          <w:noProof/>
          <w:color w:val="000000" w:themeColor="text1"/>
          <w:szCs w:val="22"/>
          <w:lang w:val="en-CA"/>
        </w:rPr>
        <w:t>nopaline synthase gene region of T-DNA. Nucleic Acids Research 11:369-385.</w:t>
      </w:r>
    </w:p>
    <w:p w14:paraId="405D773A" w14:textId="00728F7E" w:rsidR="00B50648" w:rsidRPr="00AB49B0" w:rsidRDefault="00B50648" w:rsidP="00CD4006">
      <w:pPr>
        <w:tabs>
          <w:tab w:val="left" w:pos="0"/>
        </w:tabs>
        <w:spacing w:after="240"/>
        <w:rPr>
          <w:rFonts w:eastAsia="Batang" w:cs="Arial"/>
          <w:noProof/>
          <w:color w:val="000000" w:themeColor="text1"/>
          <w:szCs w:val="22"/>
          <w:lang w:val="en-CA"/>
        </w:rPr>
      </w:pPr>
      <w:r w:rsidRPr="00AB49B0">
        <w:rPr>
          <w:rFonts w:eastAsia="Batang" w:cs="Arial"/>
          <w:noProof/>
          <w:color w:val="000000" w:themeColor="text1"/>
          <w:szCs w:val="22"/>
          <w:lang w:val="en-CA"/>
        </w:rPr>
        <w:t>Bradshaw, R. A., Brickey, W. W. and K. W. Walker. (19</w:t>
      </w:r>
      <w:r w:rsidR="00CD4006">
        <w:rPr>
          <w:rFonts w:eastAsia="Batang" w:cs="Arial"/>
          <w:noProof/>
          <w:color w:val="000000" w:themeColor="text1"/>
          <w:szCs w:val="22"/>
          <w:lang w:val="en-CA"/>
        </w:rPr>
        <w:t xml:space="preserve">98). N-terminal processing: the </w:t>
      </w:r>
      <w:r w:rsidRPr="00AB49B0">
        <w:rPr>
          <w:rFonts w:eastAsia="Batang" w:cs="Arial"/>
          <w:noProof/>
          <w:color w:val="000000" w:themeColor="text1"/>
          <w:szCs w:val="22"/>
          <w:lang w:val="en-CA"/>
        </w:rPr>
        <w:t>methionine aminopeptidase and N_ -acetyl transferase families. Trends in Biochemical</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Sciences 23: 263-7.</w:t>
      </w:r>
    </w:p>
    <w:p w14:paraId="3BFF8A13" w14:textId="198AD8BE" w:rsidR="00050A43" w:rsidRPr="00AB49B0" w:rsidRDefault="00050A43" w:rsidP="00CD4006">
      <w:pPr>
        <w:tabs>
          <w:tab w:val="left" w:pos="0"/>
        </w:tabs>
        <w:spacing w:after="240"/>
        <w:rPr>
          <w:rFonts w:eastAsia="Batang" w:cs="Arial"/>
          <w:noProof/>
          <w:color w:val="000000" w:themeColor="text1"/>
          <w:szCs w:val="22"/>
          <w:lang w:val="en-CA"/>
        </w:rPr>
      </w:pPr>
      <w:r w:rsidRPr="00AB49B0">
        <w:rPr>
          <w:rFonts w:eastAsia="Batang" w:cs="Arial"/>
          <w:noProof/>
          <w:color w:val="000000" w:themeColor="text1"/>
          <w:szCs w:val="22"/>
          <w:lang w:val="en-CA"/>
        </w:rPr>
        <w:t>Brooke, J.S., et al. 2017. Editorial: A multidisciplinary look a</w:t>
      </w:r>
      <w:r w:rsidR="00CD4006">
        <w:rPr>
          <w:rFonts w:eastAsia="Batang" w:cs="Arial"/>
          <w:noProof/>
          <w:color w:val="000000" w:themeColor="text1"/>
          <w:szCs w:val="22"/>
          <w:lang w:val="en-CA"/>
        </w:rPr>
        <w:t xml:space="preserve">t Stenotrophomonas maltophilia: </w:t>
      </w:r>
      <w:r w:rsidRPr="00AB49B0">
        <w:rPr>
          <w:rFonts w:eastAsia="Batang" w:cs="Arial"/>
          <w:noProof/>
          <w:color w:val="000000" w:themeColor="text1"/>
          <w:szCs w:val="22"/>
          <w:lang w:val="en-CA"/>
        </w:rPr>
        <w:t>An emerging multi-drug-resistant global opportunistic pathogen. Frontiers in Microb</w:t>
      </w:r>
      <w:r w:rsidR="007C29B6">
        <w:rPr>
          <w:rFonts w:eastAsia="Batang" w:cs="Arial"/>
          <w:noProof/>
          <w:color w:val="000000" w:themeColor="text1"/>
          <w:szCs w:val="22"/>
          <w:lang w:val="en-CA"/>
        </w:rPr>
        <w:t>iology 8:1-</w:t>
      </w:r>
      <w:r w:rsidRPr="00AB49B0">
        <w:rPr>
          <w:rFonts w:eastAsia="Batang" w:cs="Arial"/>
          <w:noProof/>
          <w:color w:val="000000" w:themeColor="text1"/>
          <w:szCs w:val="22"/>
          <w:lang w:val="en-CA"/>
        </w:rPr>
        <w:t>3.</w:t>
      </w:r>
    </w:p>
    <w:p w14:paraId="1D4AF480" w14:textId="34CBB7DE" w:rsidR="00D64DDB" w:rsidRDefault="00D64DDB" w:rsidP="00CD4006">
      <w:pPr>
        <w:tabs>
          <w:tab w:val="left" w:pos="0"/>
        </w:tabs>
        <w:spacing w:after="240"/>
        <w:rPr>
          <w:rFonts w:eastAsia="CIDFont+F1" w:cs="Arial"/>
          <w:szCs w:val="22"/>
          <w:lang w:val="en-CA" w:eastAsia="en-GB" w:bidi="ar-SA"/>
        </w:rPr>
      </w:pPr>
      <w:r w:rsidRPr="00AB49B0">
        <w:rPr>
          <w:rFonts w:eastAsia="CIDFont+F1" w:cs="Arial"/>
          <w:szCs w:val="22"/>
          <w:lang w:val="en-CA" w:eastAsia="en-GB" w:bidi="ar-SA"/>
        </w:rPr>
        <w:t>Codex Alimentarius, 2009. Foods derived from modern biotechnology. Codex Alimentarius Commission, Joint FAO/WHO Food Standards Programme, Rome.</w:t>
      </w:r>
    </w:p>
    <w:p w14:paraId="1C2FD70D" w14:textId="66BD8181" w:rsidR="00E3291E" w:rsidRPr="00AB49B0" w:rsidRDefault="00E3291E" w:rsidP="00CD4006">
      <w:pPr>
        <w:tabs>
          <w:tab w:val="left" w:pos="0"/>
        </w:tabs>
        <w:spacing w:after="240"/>
        <w:rPr>
          <w:rFonts w:eastAsia="Batang" w:cs="Arial"/>
          <w:noProof/>
          <w:color w:val="000000" w:themeColor="text1"/>
          <w:szCs w:val="22"/>
          <w:lang w:val="en-CA"/>
        </w:rPr>
      </w:pPr>
      <w:r w:rsidRPr="00AB49B0">
        <w:rPr>
          <w:rFonts w:eastAsia="Batang" w:cs="Arial"/>
          <w:noProof/>
          <w:color w:val="000000" w:themeColor="text1"/>
          <w:szCs w:val="22"/>
          <w:lang w:val="en-CA"/>
        </w:rPr>
        <w:t>Depicker, A., S. Stachel, P. Dhaese, P. Zambryski and</w:t>
      </w:r>
      <w:r w:rsidR="00CD4006">
        <w:rPr>
          <w:rFonts w:eastAsia="Batang" w:cs="Arial"/>
          <w:noProof/>
          <w:color w:val="000000" w:themeColor="text1"/>
          <w:szCs w:val="22"/>
          <w:lang w:val="en-CA"/>
        </w:rPr>
        <w:t xml:space="preserve"> H.M. Goodman. (1982). Nopaline </w:t>
      </w:r>
      <w:r w:rsidRPr="00AB49B0">
        <w:rPr>
          <w:rFonts w:eastAsia="Batang" w:cs="Arial"/>
          <w:noProof/>
          <w:color w:val="000000" w:themeColor="text1"/>
          <w:szCs w:val="22"/>
          <w:lang w:val="en-CA"/>
        </w:rPr>
        <w:t>synthase: Transcript mapping and DNA sequence. Journal of Molecular and Applied</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Genetics 1:561-573.</w:t>
      </w:r>
    </w:p>
    <w:p w14:paraId="589D0AF4" w14:textId="4575BE5F" w:rsidR="00050A43" w:rsidRPr="00AB49B0" w:rsidRDefault="00050A43" w:rsidP="00CD4006">
      <w:pPr>
        <w:tabs>
          <w:tab w:val="left" w:pos="0"/>
        </w:tabs>
        <w:spacing w:after="240"/>
        <w:rPr>
          <w:rFonts w:eastAsia="Batang" w:cs="Arial"/>
          <w:noProof/>
          <w:color w:val="000000" w:themeColor="text1"/>
          <w:szCs w:val="22"/>
          <w:lang w:val="en-CA"/>
        </w:rPr>
      </w:pPr>
      <w:r w:rsidRPr="00AB49B0">
        <w:rPr>
          <w:rFonts w:eastAsia="Batang" w:cs="Arial"/>
          <w:noProof/>
          <w:color w:val="000000" w:themeColor="text1"/>
          <w:szCs w:val="22"/>
          <w:lang w:val="en-CA"/>
        </w:rPr>
        <w:t>Dong, H., Zhu, C., Chen, J., Ye, X., Huang, Y. P. (</w:t>
      </w:r>
      <w:r w:rsidR="00CD4006">
        <w:rPr>
          <w:rFonts w:eastAsia="Batang" w:cs="Arial"/>
          <w:noProof/>
          <w:color w:val="000000" w:themeColor="text1"/>
          <w:szCs w:val="22"/>
          <w:lang w:val="en-CA"/>
        </w:rPr>
        <w:t xml:space="preserve">2015) Antibacterial activity of </w:t>
      </w:r>
      <w:r w:rsidRPr="00AB49B0">
        <w:rPr>
          <w:rFonts w:eastAsia="Batang" w:cs="Arial"/>
          <w:noProof/>
          <w:color w:val="000000" w:themeColor="text1"/>
          <w:szCs w:val="22"/>
          <w:lang w:val="en-CA"/>
        </w:rPr>
        <w:t>Stenotrophomonas maltophilia endolysin P28 against both gram-positive and gram-negative</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bacteria. Frontiers in Microbiology 6:1299.</w:t>
      </w:r>
    </w:p>
    <w:p w14:paraId="6F23568F" w14:textId="750A4B27" w:rsidR="00E61A6E" w:rsidRPr="00CD4006" w:rsidRDefault="00E61A6E" w:rsidP="00CD4006">
      <w:pPr>
        <w:tabs>
          <w:tab w:val="left" w:pos="0"/>
        </w:tabs>
        <w:spacing w:after="240"/>
        <w:rPr>
          <w:rFonts w:eastAsia="Batang" w:cs="Arial"/>
          <w:i/>
          <w:iCs/>
          <w:noProof/>
          <w:color w:val="000000" w:themeColor="text1"/>
          <w:szCs w:val="22"/>
          <w:lang w:val="en-CA"/>
        </w:rPr>
      </w:pPr>
      <w:r w:rsidRPr="00AB49B0">
        <w:rPr>
          <w:rFonts w:eastAsia="Batang" w:cs="Arial"/>
          <w:noProof/>
          <w:color w:val="000000" w:themeColor="text1"/>
          <w:szCs w:val="22"/>
          <w:lang w:val="en-CA"/>
        </w:rPr>
        <w:t>Fling, M.E., J. Kopf and C. Richards. (1985). Nucleotide sequence of the transposon Tn</w:t>
      </w:r>
      <w:r w:rsidR="00CD4006">
        <w:rPr>
          <w:rFonts w:eastAsia="Batang" w:cs="Arial"/>
          <w:i/>
          <w:iCs/>
          <w:noProof/>
          <w:color w:val="000000" w:themeColor="text1"/>
          <w:szCs w:val="22"/>
          <w:lang w:val="en-CA"/>
        </w:rPr>
        <w:t xml:space="preserve">7 </w:t>
      </w:r>
      <w:r w:rsidRPr="00AB49B0">
        <w:rPr>
          <w:rFonts w:eastAsia="Batang" w:cs="Arial"/>
          <w:noProof/>
          <w:color w:val="000000" w:themeColor="text1"/>
          <w:szCs w:val="22"/>
          <w:lang w:val="en-CA"/>
        </w:rPr>
        <w:t>gene encoding an aminoglycoside-modifying enzyme, 3"(9)-</w:t>
      </w:r>
      <w:r w:rsidRPr="00AB49B0">
        <w:rPr>
          <w:rFonts w:eastAsia="Batang" w:cs="Arial"/>
          <w:i/>
          <w:iCs/>
          <w:noProof/>
          <w:color w:val="000000" w:themeColor="text1"/>
          <w:szCs w:val="22"/>
          <w:lang w:val="en-CA"/>
        </w:rPr>
        <w:t>O</w:t>
      </w:r>
      <w:r w:rsidRPr="00AB49B0">
        <w:rPr>
          <w:rFonts w:eastAsia="Batang" w:cs="Arial"/>
          <w:noProof/>
          <w:color w:val="000000" w:themeColor="text1"/>
          <w:szCs w:val="22"/>
          <w:lang w:val="en-CA"/>
        </w:rPr>
        <w:t>-nucleotidyltransferase.</w:t>
      </w:r>
      <w:r w:rsidR="00CD4006">
        <w:rPr>
          <w:rFonts w:eastAsia="Batang" w:cs="Arial"/>
          <w:i/>
          <w:iCs/>
          <w:noProof/>
          <w:color w:val="000000" w:themeColor="text1"/>
          <w:szCs w:val="22"/>
          <w:lang w:val="en-CA"/>
        </w:rPr>
        <w:t xml:space="preserve"> </w:t>
      </w:r>
      <w:r w:rsidRPr="00AB49B0">
        <w:rPr>
          <w:rFonts w:eastAsia="Batang" w:cs="Arial"/>
          <w:noProof/>
          <w:color w:val="000000" w:themeColor="text1"/>
          <w:szCs w:val="22"/>
          <w:lang w:val="en-CA"/>
        </w:rPr>
        <w:t>Nucleic Acids Research 13:7095-7106.</w:t>
      </w:r>
    </w:p>
    <w:p w14:paraId="0FAB22DC" w14:textId="6DC96DCF" w:rsidR="006A3079" w:rsidRPr="00AB49B0" w:rsidRDefault="006A3079" w:rsidP="00CD4006">
      <w:pPr>
        <w:tabs>
          <w:tab w:val="left" w:pos="0"/>
        </w:tabs>
        <w:spacing w:after="240"/>
        <w:rPr>
          <w:rFonts w:eastAsia="Batang" w:cs="Arial"/>
          <w:noProof/>
          <w:color w:val="000000" w:themeColor="text1"/>
          <w:szCs w:val="22"/>
          <w:lang w:val="en-CA"/>
        </w:rPr>
      </w:pPr>
      <w:r w:rsidRPr="00AB49B0">
        <w:rPr>
          <w:rFonts w:eastAsia="Batang" w:cs="Arial"/>
          <w:noProof/>
          <w:color w:val="000000" w:themeColor="text1"/>
          <w:szCs w:val="22"/>
          <w:lang w:val="en-CA"/>
        </w:rPr>
        <w:t xml:space="preserve">Fluhr, R., C. Kuhlemeier, F. Nagy and N.-H. Chua. (1986). </w:t>
      </w:r>
      <w:r w:rsidR="00CD4006">
        <w:rPr>
          <w:rFonts w:eastAsia="Batang" w:cs="Arial"/>
          <w:noProof/>
          <w:color w:val="000000" w:themeColor="text1"/>
          <w:szCs w:val="22"/>
          <w:lang w:val="en-CA"/>
        </w:rPr>
        <w:t xml:space="preserve">Organ-specific and lightinduced </w:t>
      </w:r>
      <w:r w:rsidRPr="00AB49B0">
        <w:rPr>
          <w:rFonts w:eastAsia="Batang" w:cs="Arial"/>
          <w:noProof/>
          <w:color w:val="000000" w:themeColor="text1"/>
          <w:szCs w:val="22"/>
          <w:lang w:val="en-CA"/>
        </w:rPr>
        <w:t>expression of plant genes. Science 232:1106-1112.</w:t>
      </w:r>
    </w:p>
    <w:p w14:paraId="416951F9" w14:textId="10706982" w:rsidR="003F4E99" w:rsidRPr="00AB49B0" w:rsidRDefault="003F4E99" w:rsidP="00CD4006">
      <w:pPr>
        <w:tabs>
          <w:tab w:val="left" w:pos="0"/>
        </w:tabs>
        <w:spacing w:after="240"/>
        <w:rPr>
          <w:rFonts w:eastAsia="Batang" w:cs="Arial"/>
          <w:noProof/>
          <w:color w:val="000000" w:themeColor="text1"/>
          <w:szCs w:val="22"/>
          <w:lang w:val="en-CA"/>
        </w:rPr>
      </w:pPr>
      <w:r w:rsidRPr="00AB49B0">
        <w:rPr>
          <w:rFonts w:eastAsia="Batang" w:cs="Arial"/>
          <w:noProof/>
          <w:color w:val="000000" w:themeColor="text1"/>
          <w:szCs w:val="22"/>
          <w:lang w:val="en-CA"/>
        </w:rPr>
        <w:t>Fraley, R.T., S.G. Rogers, R.B. Horsch, P.R. Sander</w:t>
      </w:r>
      <w:r w:rsidR="00CD4006">
        <w:rPr>
          <w:rFonts w:eastAsia="Batang" w:cs="Arial"/>
          <w:noProof/>
          <w:color w:val="000000" w:themeColor="text1"/>
          <w:szCs w:val="22"/>
          <w:lang w:val="en-CA"/>
        </w:rPr>
        <w:t xml:space="preserve">s, J.S. Flick, S.P. Adams, M.L. </w:t>
      </w:r>
      <w:r w:rsidRPr="00AB49B0">
        <w:rPr>
          <w:rFonts w:eastAsia="Batang" w:cs="Arial"/>
          <w:noProof/>
          <w:color w:val="000000" w:themeColor="text1"/>
          <w:szCs w:val="22"/>
          <w:lang w:val="en-CA"/>
        </w:rPr>
        <w:t>Bittner, L.A. Brand, C.L. Fink, J.S. Fry, G.R. Galluppi, S.B. Goldberg, N.L. Hoffmann</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and S.C. Woo. (1983). Expression of bacterial genes in plant cells. Proceedings of the</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National Academy of Sciences of the United States of America 80:4803-4807.</w:t>
      </w:r>
    </w:p>
    <w:p w14:paraId="151B21C2" w14:textId="4320D205" w:rsidR="00E3291E" w:rsidRPr="00AB49B0" w:rsidRDefault="00050A43" w:rsidP="00CD4006">
      <w:pPr>
        <w:tabs>
          <w:tab w:val="left" w:pos="0"/>
        </w:tabs>
        <w:spacing w:after="240"/>
        <w:rPr>
          <w:rFonts w:eastAsia="Batang" w:cs="Arial"/>
          <w:noProof/>
          <w:color w:val="000000" w:themeColor="text1"/>
          <w:szCs w:val="22"/>
          <w:lang w:val="en-CA"/>
        </w:rPr>
      </w:pPr>
      <w:r w:rsidRPr="00AB49B0">
        <w:rPr>
          <w:rFonts w:eastAsia="Batang" w:cs="Arial"/>
          <w:noProof/>
          <w:color w:val="000000" w:themeColor="text1"/>
          <w:szCs w:val="22"/>
          <w:lang w:val="en-CA"/>
        </w:rPr>
        <w:t xml:space="preserve">Heller, D., Helmerhorst, E. J., Gower, A. C., Siqueira, W. L., </w:t>
      </w:r>
      <w:r w:rsidR="00CD4006">
        <w:rPr>
          <w:rFonts w:eastAsia="Batang" w:cs="Arial"/>
          <w:noProof/>
          <w:color w:val="000000" w:themeColor="text1"/>
          <w:szCs w:val="22"/>
          <w:lang w:val="en-CA"/>
        </w:rPr>
        <w:t xml:space="preserve">Paster, B. J., Oppenheim, F. G. </w:t>
      </w:r>
      <w:r w:rsidRPr="00AB49B0">
        <w:rPr>
          <w:rFonts w:eastAsia="Batang" w:cs="Arial"/>
          <w:noProof/>
          <w:color w:val="000000" w:themeColor="text1"/>
          <w:szCs w:val="22"/>
          <w:lang w:val="en-CA"/>
        </w:rPr>
        <w:t>(2016) Microbial Diversity in the early in Vivo-For</w:t>
      </w:r>
      <w:r w:rsidR="007C29B6">
        <w:rPr>
          <w:rFonts w:eastAsia="Batang" w:cs="Arial"/>
          <w:noProof/>
          <w:color w:val="000000" w:themeColor="text1"/>
          <w:szCs w:val="22"/>
          <w:lang w:val="en-CA"/>
        </w:rPr>
        <w:t xml:space="preserve">med dental biofilm. Applied and </w:t>
      </w:r>
      <w:r w:rsidRPr="00AB49B0">
        <w:rPr>
          <w:rFonts w:eastAsia="Batang" w:cs="Arial"/>
          <w:noProof/>
          <w:color w:val="000000" w:themeColor="text1"/>
          <w:szCs w:val="22"/>
          <w:lang w:val="en-CA"/>
        </w:rPr>
        <w:t>Enviornmental Microbiology 82:1881-1888.</w:t>
      </w:r>
    </w:p>
    <w:p w14:paraId="10FFD1A0" w14:textId="5F090546" w:rsidR="00D64DDB" w:rsidRPr="00AB49B0" w:rsidRDefault="00D64DDB" w:rsidP="00CD4006">
      <w:pPr>
        <w:tabs>
          <w:tab w:val="left" w:pos="0"/>
        </w:tabs>
        <w:spacing w:after="240"/>
        <w:rPr>
          <w:rFonts w:eastAsia="Batang" w:cs="Arial"/>
          <w:noProof/>
          <w:szCs w:val="22"/>
        </w:rPr>
      </w:pPr>
      <w:r w:rsidRPr="00AB49B0">
        <w:rPr>
          <w:rFonts w:eastAsia="CIDFont+F1" w:cs="Arial"/>
          <w:szCs w:val="22"/>
          <w:lang w:val="en-CA" w:eastAsia="en-GB" w:bidi="ar-SA"/>
        </w:rPr>
        <w:t>Henikoff, S. and J.G. Henikoff. 1992. Amino acid substitution matrices from protein blocks. Proceedings of the National Academy of Sciences of the United States of America 89:10915-10919.</w:t>
      </w:r>
    </w:p>
    <w:p w14:paraId="495962D2" w14:textId="2E48FA5B" w:rsidR="006A3079" w:rsidRPr="00AB49B0" w:rsidRDefault="006A3079" w:rsidP="00CD4006">
      <w:pPr>
        <w:tabs>
          <w:tab w:val="left" w:pos="0"/>
        </w:tabs>
        <w:spacing w:after="240"/>
        <w:rPr>
          <w:rFonts w:eastAsia="Batang" w:cs="Arial"/>
          <w:noProof/>
          <w:color w:val="000000" w:themeColor="text1"/>
          <w:szCs w:val="22"/>
          <w:lang w:val="en-CA"/>
        </w:rPr>
      </w:pPr>
      <w:r w:rsidRPr="00AB49B0">
        <w:rPr>
          <w:rFonts w:eastAsia="Batang" w:cs="Arial"/>
          <w:noProof/>
          <w:color w:val="000000" w:themeColor="text1"/>
          <w:szCs w:val="22"/>
          <w:lang w:val="en-CA"/>
        </w:rPr>
        <w:t>Herman, P.L., M. Behrens, S. Chakraborty, B.M. Chras</w:t>
      </w:r>
      <w:r w:rsidR="00CD4006">
        <w:rPr>
          <w:rFonts w:eastAsia="Batang" w:cs="Arial"/>
          <w:noProof/>
          <w:color w:val="000000" w:themeColor="text1"/>
          <w:szCs w:val="22"/>
          <w:lang w:val="en-CA"/>
        </w:rPr>
        <w:t xml:space="preserve">til, J. Barycki and D.P. Weeks. </w:t>
      </w:r>
      <w:r w:rsidRPr="00AB49B0">
        <w:rPr>
          <w:rFonts w:eastAsia="Batang" w:cs="Arial"/>
          <w:noProof/>
          <w:color w:val="000000" w:themeColor="text1"/>
          <w:szCs w:val="22"/>
          <w:lang w:val="en-CA"/>
        </w:rPr>
        <w:t xml:space="preserve">(2005). A three-component dicamba </w:t>
      </w:r>
      <w:r w:rsidRPr="00AB49B0">
        <w:rPr>
          <w:rFonts w:eastAsia="Batang" w:cs="Arial" w:hint="eastAsia"/>
          <w:i/>
          <w:noProof/>
          <w:color w:val="000000" w:themeColor="text1"/>
          <w:szCs w:val="22"/>
          <w:lang w:val="en-CA"/>
        </w:rPr>
        <w:t>O</w:t>
      </w:r>
      <w:r w:rsidRPr="00AB49B0">
        <w:rPr>
          <w:rFonts w:eastAsia="Batang" w:cs="Arial"/>
          <w:noProof/>
          <w:color w:val="000000" w:themeColor="text1"/>
          <w:szCs w:val="22"/>
          <w:lang w:val="en-CA"/>
        </w:rPr>
        <w:t xml:space="preserve">-demethylase from </w:t>
      </w:r>
      <w:r w:rsidRPr="00AB49B0">
        <w:rPr>
          <w:rFonts w:eastAsia="Batang" w:cs="Arial"/>
          <w:i/>
          <w:iCs/>
          <w:noProof/>
          <w:color w:val="000000" w:themeColor="text1"/>
          <w:szCs w:val="22"/>
          <w:lang w:val="en-CA"/>
        </w:rPr>
        <w:t>Pseudomonas maltophilia</w:t>
      </w:r>
      <w:r w:rsidRPr="00AB49B0">
        <w:rPr>
          <w:rFonts w:eastAsia="Batang" w:cs="Arial"/>
          <w:noProof/>
          <w:color w:val="000000" w:themeColor="text1"/>
          <w:szCs w:val="22"/>
          <w:lang w:val="en-CA"/>
        </w:rPr>
        <w:t>, strain</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DI-6: Gene isolation, characterization, and heterologous expression. Journal of Biological</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Chemistry 280:24759-24767.</w:t>
      </w:r>
    </w:p>
    <w:p w14:paraId="07A9E5EF" w14:textId="70E47C55" w:rsidR="00E61A6E" w:rsidRPr="00AB49B0" w:rsidRDefault="00E61A6E" w:rsidP="00CD4006">
      <w:pPr>
        <w:tabs>
          <w:tab w:val="left" w:pos="0"/>
        </w:tabs>
        <w:spacing w:before="240" w:after="240"/>
        <w:rPr>
          <w:rFonts w:eastAsia="Batang" w:cs="Arial"/>
          <w:noProof/>
          <w:color w:val="000000" w:themeColor="text1"/>
          <w:szCs w:val="22"/>
          <w:lang w:val="en-CA"/>
        </w:rPr>
      </w:pPr>
      <w:r w:rsidRPr="00AB49B0">
        <w:rPr>
          <w:rFonts w:eastAsia="Batang" w:cs="Arial"/>
          <w:noProof/>
          <w:color w:val="000000" w:themeColor="text1"/>
          <w:szCs w:val="22"/>
          <w:lang w:val="en-CA"/>
        </w:rPr>
        <w:t>Herrmann, K.M. (1995). The shikimate pathway: Ear</w:t>
      </w:r>
      <w:r w:rsidR="00CD4006">
        <w:rPr>
          <w:rFonts w:eastAsia="Batang" w:cs="Arial"/>
          <w:noProof/>
          <w:color w:val="000000" w:themeColor="text1"/>
          <w:szCs w:val="22"/>
          <w:lang w:val="en-CA"/>
        </w:rPr>
        <w:t xml:space="preserve">ly steps in the biosynthesis of </w:t>
      </w:r>
      <w:r w:rsidRPr="00AB49B0">
        <w:rPr>
          <w:rFonts w:eastAsia="Batang" w:cs="Arial"/>
          <w:noProof/>
          <w:color w:val="000000" w:themeColor="text1"/>
          <w:szCs w:val="22"/>
          <w:lang w:val="en-CA"/>
        </w:rPr>
        <w:t>aromatic compounds. The Plant Cell 7:907-919.</w:t>
      </w:r>
    </w:p>
    <w:p w14:paraId="63ACA039" w14:textId="33CB09EE" w:rsidR="006A3079" w:rsidRPr="00AB49B0" w:rsidRDefault="006A3079" w:rsidP="00CD4006">
      <w:pPr>
        <w:tabs>
          <w:tab w:val="left" w:pos="0"/>
        </w:tabs>
        <w:spacing w:before="240" w:after="240"/>
        <w:rPr>
          <w:rFonts w:eastAsia="Batang" w:cs="Arial"/>
          <w:noProof/>
          <w:color w:val="000000" w:themeColor="text1"/>
          <w:szCs w:val="22"/>
          <w:lang w:val="en-CA"/>
        </w:rPr>
      </w:pPr>
      <w:r w:rsidRPr="00AB49B0">
        <w:rPr>
          <w:rFonts w:eastAsia="Batang" w:cs="Arial"/>
          <w:noProof/>
          <w:color w:val="000000" w:themeColor="text1"/>
          <w:szCs w:val="22"/>
          <w:lang w:val="en-CA"/>
        </w:rPr>
        <w:t>Hunt, A.G. (1994). Messenger RNA 3' end formation in</w:t>
      </w:r>
      <w:r w:rsidR="00CD4006">
        <w:rPr>
          <w:rFonts w:eastAsia="Batang" w:cs="Arial"/>
          <w:noProof/>
          <w:color w:val="000000" w:themeColor="text1"/>
          <w:szCs w:val="22"/>
          <w:lang w:val="en-CA"/>
        </w:rPr>
        <w:t xml:space="preserve"> plants. Annual Review of Plant </w:t>
      </w:r>
      <w:r w:rsidRPr="00AB49B0">
        <w:rPr>
          <w:rFonts w:eastAsia="Batang" w:cs="Arial"/>
          <w:noProof/>
          <w:color w:val="000000" w:themeColor="text1"/>
          <w:szCs w:val="22"/>
          <w:lang w:val="en-CA"/>
        </w:rPr>
        <w:t>Physiology and Plant Molecular Biology 45:47-60.</w:t>
      </w:r>
    </w:p>
    <w:p w14:paraId="6A6047EF" w14:textId="568B3549" w:rsidR="0039615F" w:rsidRPr="00AB49B0" w:rsidRDefault="0039615F" w:rsidP="00CD4006">
      <w:pPr>
        <w:tabs>
          <w:tab w:val="left" w:pos="0"/>
        </w:tabs>
        <w:spacing w:before="240" w:after="240"/>
        <w:rPr>
          <w:rFonts w:eastAsia="Batang" w:cs="Arial"/>
          <w:noProof/>
          <w:color w:val="000000" w:themeColor="text1"/>
          <w:szCs w:val="22"/>
        </w:rPr>
      </w:pPr>
      <w:r w:rsidRPr="00AB49B0">
        <w:rPr>
          <w:rFonts w:eastAsia="Batang" w:cs="Arial"/>
          <w:noProof/>
          <w:color w:val="000000" w:themeColor="text1"/>
          <w:szCs w:val="22"/>
        </w:rPr>
        <w:t>Jensen, O.N., Podtelejnikov, A.V., Mann, M. (1997). Identification of the components of simple protein mixtures by high-accuracy peptide mass mapping and database searching. Annals of Chemistry 69(23):4741–4750.</w:t>
      </w:r>
    </w:p>
    <w:p w14:paraId="49F9EA3E" w14:textId="20A446CE" w:rsidR="00E61A6E" w:rsidRPr="00CD4006" w:rsidRDefault="00E61A6E" w:rsidP="00CD4006">
      <w:pPr>
        <w:tabs>
          <w:tab w:val="left" w:pos="0"/>
        </w:tabs>
        <w:spacing w:before="240" w:after="240"/>
        <w:rPr>
          <w:rFonts w:eastAsia="Batang" w:cs="Arial"/>
          <w:i/>
          <w:iCs/>
          <w:noProof/>
          <w:color w:val="000000" w:themeColor="text1"/>
          <w:szCs w:val="22"/>
          <w:lang w:val="en-CA"/>
        </w:rPr>
      </w:pPr>
      <w:r w:rsidRPr="00AB49B0">
        <w:rPr>
          <w:rFonts w:eastAsia="Batang" w:cs="Arial"/>
          <w:noProof/>
          <w:color w:val="000000" w:themeColor="text1"/>
          <w:szCs w:val="22"/>
          <w:lang w:val="en-CA"/>
        </w:rPr>
        <w:t xml:space="preserve">Klee, H.J., Y.M. Muskopf and C.S. Gasser. (1987). Cloning of an </w:t>
      </w:r>
      <w:r w:rsidR="00CD4006">
        <w:rPr>
          <w:rFonts w:eastAsia="Batang" w:cs="Arial"/>
          <w:i/>
          <w:iCs/>
          <w:noProof/>
          <w:color w:val="000000" w:themeColor="text1"/>
          <w:szCs w:val="22"/>
          <w:lang w:val="en-CA"/>
        </w:rPr>
        <w:t xml:space="preserve">Arabidopsis thaliana </w:t>
      </w:r>
      <w:r w:rsidRPr="00AB49B0">
        <w:rPr>
          <w:rFonts w:eastAsia="Batang" w:cs="Arial"/>
          <w:noProof/>
          <w:color w:val="000000" w:themeColor="text1"/>
          <w:szCs w:val="22"/>
          <w:lang w:val="en-CA"/>
        </w:rPr>
        <w:t>gene encoding 5-enolpyruvylshikimate-3-phosphate synthase: Sequence analysis and</w:t>
      </w:r>
      <w:r w:rsidR="00CD4006">
        <w:rPr>
          <w:rFonts w:eastAsia="Batang" w:cs="Arial"/>
          <w:i/>
          <w:iCs/>
          <w:noProof/>
          <w:color w:val="000000" w:themeColor="text1"/>
          <w:szCs w:val="22"/>
          <w:lang w:val="en-CA"/>
        </w:rPr>
        <w:t xml:space="preserve"> </w:t>
      </w:r>
      <w:r w:rsidRPr="00AB49B0">
        <w:rPr>
          <w:rFonts w:eastAsia="Batang" w:cs="Arial"/>
          <w:noProof/>
          <w:color w:val="000000" w:themeColor="text1"/>
          <w:szCs w:val="22"/>
          <w:lang w:val="en-CA"/>
        </w:rPr>
        <w:t>manipulation to obtain glyphosate-tolerant plants. Molecular and General Genetics</w:t>
      </w:r>
      <w:r w:rsidR="00CD4006">
        <w:rPr>
          <w:rFonts w:eastAsia="Batang" w:cs="Arial"/>
          <w:i/>
          <w:iCs/>
          <w:noProof/>
          <w:color w:val="000000" w:themeColor="text1"/>
          <w:szCs w:val="22"/>
          <w:lang w:val="en-CA"/>
        </w:rPr>
        <w:t xml:space="preserve"> </w:t>
      </w:r>
      <w:r w:rsidRPr="00AB49B0">
        <w:rPr>
          <w:rFonts w:eastAsia="Batang" w:cs="Arial"/>
          <w:noProof/>
          <w:color w:val="000000" w:themeColor="text1"/>
          <w:szCs w:val="22"/>
          <w:lang w:val="en-CA"/>
        </w:rPr>
        <w:t>210:437-442.</w:t>
      </w:r>
    </w:p>
    <w:p w14:paraId="7C3D653D" w14:textId="1961DD12" w:rsidR="00B50648" w:rsidRPr="00AB49B0" w:rsidRDefault="00B50648" w:rsidP="00CD4006">
      <w:pPr>
        <w:tabs>
          <w:tab w:val="left" w:pos="0"/>
        </w:tabs>
        <w:spacing w:before="240" w:after="240"/>
        <w:rPr>
          <w:rFonts w:eastAsia="Batang" w:cs="Arial"/>
          <w:noProof/>
          <w:color w:val="000000" w:themeColor="text1"/>
          <w:szCs w:val="22"/>
          <w:lang w:val="en-CA"/>
        </w:rPr>
      </w:pPr>
      <w:r w:rsidRPr="00AB49B0">
        <w:rPr>
          <w:rFonts w:eastAsia="Batang" w:cs="Arial"/>
          <w:noProof/>
          <w:color w:val="000000" w:themeColor="text1"/>
          <w:szCs w:val="22"/>
          <w:lang w:val="en-CA"/>
        </w:rPr>
        <w:t>Kovalic, D., C. Garnaat, L. Guo, Y. Yan, J. Groat, A. Sil</w:t>
      </w:r>
      <w:r w:rsidR="00CD4006">
        <w:rPr>
          <w:rFonts w:eastAsia="Batang" w:cs="Arial"/>
          <w:noProof/>
          <w:color w:val="000000" w:themeColor="text1"/>
          <w:szCs w:val="22"/>
          <w:lang w:val="en-CA"/>
        </w:rPr>
        <w:t xml:space="preserve">vanovich, L. Ralston, M. Huang, </w:t>
      </w:r>
      <w:r w:rsidRPr="00AB49B0">
        <w:rPr>
          <w:rFonts w:eastAsia="Batang" w:cs="Arial"/>
          <w:noProof/>
          <w:color w:val="000000" w:themeColor="text1"/>
          <w:szCs w:val="22"/>
          <w:lang w:val="en-CA"/>
        </w:rPr>
        <w:t>Q. Tian, A. Christian, N. Cheikh, J. Hjelle, S. Padgette and G. Bannon. (2012). The use of</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next generation sequencing and junction sequence analysis bioinformatics to achieve</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molecular characterization of crops improved through modern biotechnology. The Plant</w:t>
      </w:r>
      <w:r w:rsidR="00CD4006">
        <w:rPr>
          <w:rFonts w:eastAsia="Batang" w:cs="Arial"/>
          <w:noProof/>
          <w:color w:val="000000" w:themeColor="text1"/>
          <w:szCs w:val="22"/>
          <w:lang w:val="en-CA"/>
        </w:rPr>
        <w:t xml:space="preserve"> </w:t>
      </w:r>
      <w:r w:rsidRPr="00AB49B0">
        <w:rPr>
          <w:rFonts w:eastAsia="Batang" w:cs="Arial"/>
          <w:noProof/>
          <w:color w:val="000000" w:themeColor="text1"/>
          <w:szCs w:val="22"/>
          <w:lang w:val="en-CA"/>
        </w:rPr>
        <w:t>Genome 5:149-163.</w:t>
      </w:r>
    </w:p>
    <w:p w14:paraId="074B48F7" w14:textId="77777777" w:rsidR="00D236E6" w:rsidRPr="00AB49B0" w:rsidRDefault="00D236E6" w:rsidP="00CD4006">
      <w:pPr>
        <w:tabs>
          <w:tab w:val="left" w:pos="0"/>
        </w:tabs>
        <w:spacing w:before="240" w:after="240"/>
        <w:rPr>
          <w:rFonts w:eastAsia="Batang" w:cs="Arial"/>
          <w:noProof/>
          <w:color w:val="000000" w:themeColor="text1"/>
          <w:szCs w:val="22"/>
        </w:rPr>
      </w:pPr>
      <w:r w:rsidRPr="00AB49B0">
        <w:rPr>
          <w:rFonts w:eastAsia="Batang" w:cs="Arial"/>
          <w:noProof/>
          <w:color w:val="000000" w:themeColor="text1"/>
          <w:szCs w:val="22"/>
        </w:rPr>
        <w:t xml:space="preserve">Krueger, J.P., Butz, R.G., Atallah, Y.H. and Cork, D.J. (1989) Isolation and identification of microorganisms for the degradation of dicamba. </w:t>
      </w:r>
      <w:r w:rsidRPr="00AB49B0">
        <w:rPr>
          <w:rFonts w:eastAsia="Batang" w:cs="Arial"/>
          <w:i/>
          <w:noProof/>
          <w:color w:val="000000" w:themeColor="text1"/>
          <w:szCs w:val="22"/>
        </w:rPr>
        <w:t>J Agric Food Chem</w:t>
      </w:r>
      <w:r w:rsidRPr="00AB49B0">
        <w:rPr>
          <w:rFonts w:eastAsia="Batang" w:cs="Arial"/>
          <w:noProof/>
          <w:color w:val="000000" w:themeColor="text1"/>
          <w:szCs w:val="22"/>
        </w:rPr>
        <w:t xml:space="preserve"> 37:534-538.</w:t>
      </w:r>
    </w:p>
    <w:p w14:paraId="39054236" w14:textId="3A32FBBA" w:rsidR="00050A43" w:rsidRPr="00AB49B0" w:rsidRDefault="00050A43" w:rsidP="00CD4006">
      <w:pPr>
        <w:spacing w:before="240" w:after="240"/>
        <w:rPr>
          <w:rFonts w:cs="Arial"/>
          <w:color w:val="000000"/>
          <w:szCs w:val="22"/>
          <w:lang w:val="en-CA"/>
        </w:rPr>
      </w:pPr>
      <w:r w:rsidRPr="00AB49B0">
        <w:rPr>
          <w:rFonts w:cs="Arial"/>
          <w:color w:val="000000"/>
          <w:szCs w:val="22"/>
          <w:lang w:val="en-CA"/>
        </w:rPr>
        <w:t>Lira, F., Berg, G., Martinez, J. L. (2017) Double-faced</w:t>
      </w:r>
      <w:r w:rsidR="00CD4006">
        <w:rPr>
          <w:rFonts w:cs="Arial"/>
          <w:color w:val="000000"/>
          <w:szCs w:val="22"/>
          <w:lang w:val="en-CA"/>
        </w:rPr>
        <w:t xml:space="preserve"> meets the bacterial world: The </w:t>
      </w:r>
      <w:r w:rsidRPr="00AB49B0">
        <w:rPr>
          <w:rFonts w:cs="Arial"/>
          <w:color w:val="000000"/>
          <w:szCs w:val="22"/>
          <w:lang w:val="en-CA"/>
        </w:rPr>
        <w:t>opportunistic pathogen Stenotrophomonas maltopilia. Frontiers in Mircobiology 8:1-15.</w:t>
      </w:r>
    </w:p>
    <w:p w14:paraId="5B607C95" w14:textId="0E56A180" w:rsidR="00DE6903" w:rsidRPr="00AB49B0" w:rsidRDefault="00DE6903" w:rsidP="00CD4006">
      <w:pPr>
        <w:spacing w:before="240" w:after="240"/>
        <w:rPr>
          <w:rFonts w:cs="Arial"/>
          <w:color w:val="000000"/>
          <w:szCs w:val="22"/>
          <w:lang w:val="en-CA"/>
        </w:rPr>
      </w:pPr>
      <w:r w:rsidRPr="00AB49B0">
        <w:rPr>
          <w:rFonts w:cs="Arial"/>
          <w:color w:val="000000"/>
          <w:szCs w:val="22"/>
          <w:lang w:val="en-CA"/>
        </w:rPr>
        <w:t>Littell</w:t>
      </w:r>
      <w:r w:rsidR="000213A1" w:rsidRPr="00AB49B0">
        <w:rPr>
          <w:rFonts w:cs="Arial"/>
          <w:color w:val="000000"/>
          <w:szCs w:val="22"/>
          <w:lang w:val="en-CA"/>
        </w:rPr>
        <w:t>., R.C., Milliken, G.A., Stroup, W.W., Wolfinger, R.</w:t>
      </w:r>
      <w:r w:rsidRPr="00AB49B0">
        <w:rPr>
          <w:rFonts w:cs="Arial"/>
          <w:color w:val="000000"/>
          <w:szCs w:val="22"/>
          <w:lang w:val="en-CA"/>
        </w:rPr>
        <w:t>D., and Schabenberger, O. (2006).</w:t>
      </w:r>
    </w:p>
    <w:p w14:paraId="5C311469" w14:textId="1F9854CB" w:rsidR="00DE6903" w:rsidRPr="00AB49B0" w:rsidRDefault="00DE6903" w:rsidP="00CD4006">
      <w:pPr>
        <w:spacing w:before="240" w:after="240"/>
        <w:rPr>
          <w:rFonts w:cs="Arial"/>
          <w:color w:val="000000"/>
          <w:szCs w:val="22"/>
          <w:lang w:val="en-CA"/>
        </w:rPr>
      </w:pPr>
      <w:r w:rsidRPr="00AB49B0">
        <w:rPr>
          <w:rFonts w:cs="Arial"/>
          <w:color w:val="000000"/>
          <w:szCs w:val="22"/>
          <w:lang w:val="en-CA"/>
        </w:rPr>
        <w:t>SAS</w:t>
      </w:r>
      <w:r w:rsidRPr="00AB49B0">
        <w:rPr>
          <w:rFonts w:cs="Arial" w:hint="eastAsia"/>
          <w:color w:val="000000"/>
          <w:szCs w:val="22"/>
          <w:lang w:val="en-CA"/>
        </w:rPr>
        <w:t>®</w:t>
      </w:r>
      <w:r w:rsidRPr="00AB49B0">
        <w:rPr>
          <w:rFonts w:cs="Arial"/>
          <w:color w:val="000000"/>
          <w:szCs w:val="22"/>
          <w:lang w:val="en-CA"/>
        </w:rPr>
        <w:t xml:space="preserve"> for Mixed Models, Second Edition. SAS Institute Inc., Cary, NC, USA.</w:t>
      </w:r>
    </w:p>
    <w:p w14:paraId="3162EF85" w14:textId="59329C05" w:rsidR="00D64DDB" w:rsidRPr="00AB49B0" w:rsidRDefault="00D64DDB" w:rsidP="00CD4006">
      <w:pPr>
        <w:spacing w:before="240" w:after="240"/>
        <w:rPr>
          <w:rFonts w:cs="Arial"/>
          <w:szCs w:val="22"/>
          <w:lang w:val="en-CA"/>
        </w:rPr>
      </w:pPr>
      <w:r w:rsidRPr="00AB49B0">
        <w:rPr>
          <w:rFonts w:eastAsia="CIDFont+F1" w:cs="Arial"/>
          <w:szCs w:val="22"/>
          <w:lang w:val="en-CA" w:eastAsia="en-GB" w:bidi="ar-SA"/>
        </w:rPr>
        <w:t>Martin-Hernandez, Benet CS, Obert L. 2008. Determination of proteins in refined and nonrefined oils. Journal of Agriculture and Food Chemistry. 56:4348-435.</w:t>
      </w:r>
    </w:p>
    <w:p w14:paraId="5084DA57" w14:textId="5E62D83E" w:rsidR="00E3291E" w:rsidRPr="00AB49B0" w:rsidRDefault="00E3291E" w:rsidP="00CD4006">
      <w:pPr>
        <w:spacing w:before="240" w:after="240"/>
        <w:rPr>
          <w:rFonts w:cs="Arial"/>
          <w:color w:val="000000"/>
          <w:szCs w:val="22"/>
          <w:lang w:val="en-CA"/>
        </w:rPr>
      </w:pPr>
      <w:r w:rsidRPr="00AB49B0">
        <w:rPr>
          <w:rFonts w:cs="Arial"/>
          <w:color w:val="000000"/>
          <w:szCs w:val="22"/>
          <w:lang w:val="en-CA"/>
        </w:rPr>
        <w:t>Maiti, I.B. and R.J. Shepherd. (1998). Isolation and expressi</w:t>
      </w:r>
      <w:r w:rsidR="00CD4006">
        <w:rPr>
          <w:rFonts w:cs="Arial"/>
          <w:color w:val="000000"/>
          <w:szCs w:val="22"/>
          <w:lang w:val="en-CA"/>
        </w:rPr>
        <w:t xml:space="preserve">on analysis of peanut chlorotic </w:t>
      </w:r>
      <w:r w:rsidRPr="00AB49B0">
        <w:rPr>
          <w:rFonts w:cs="Arial"/>
          <w:color w:val="000000"/>
          <w:szCs w:val="22"/>
          <w:lang w:val="en-CA"/>
        </w:rPr>
        <w:t>streak caulimovirus (PClSV) full-length transcript (FLt) promoter in transgenic plants.</w:t>
      </w:r>
      <w:r w:rsidR="00CD4006">
        <w:rPr>
          <w:rFonts w:cs="Arial"/>
          <w:color w:val="000000"/>
          <w:szCs w:val="22"/>
          <w:lang w:val="en-CA"/>
        </w:rPr>
        <w:t xml:space="preserve"> </w:t>
      </w:r>
      <w:r w:rsidRPr="00AB49B0">
        <w:rPr>
          <w:rFonts w:cs="Arial"/>
          <w:color w:val="000000"/>
          <w:szCs w:val="22"/>
          <w:lang w:val="en-CA"/>
        </w:rPr>
        <w:t>Biochemical and Biophysical Research Communications 244:440-444.</w:t>
      </w:r>
    </w:p>
    <w:p w14:paraId="4FB3D6C0" w14:textId="19A17F83" w:rsidR="00050A43" w:rsidRPr="00AB49B0" w:rsidRDefault="00050A43" w:rsidP="00CD4006">
      <w:pPr>
        <w:spacing w:before="240" w:after="240"/>
        <w:rPr>
          <w:rFonts w:cs="Arial"/>
          <w:color w:val="000000"/>
          <w:szCs w:val="22"/>
          <w:lang w:val="en-CA"/>
        </w:rPr>
      </w:pPr>
      <w:r w:rsidRPr="00AB49B0">
        <w:rPr>
          <w:rFonts w:cs="Arial"/>
          <w:color w:val="000000"/>
          <w:szCs w:val="22"/>
          <w:lang w:val="en-CA"/>
        </w:rPr>
        <w:t xml:space="preserve">Mukherjee, P., Roy, P. (2016) Genomic potential of </w:t>
      </w:r>
      <w:r w:rsidR="00CD4006">
        <w:rPr>
          <w:rFonts w:cs="Arial"/>
          <w:color w:val="000000"/>
          <w:szCs w:val="22"/>
          <w:lang w:val="en-CA"/>
        </w:rPr>
        <w:t xml:space="preserve">Stenotrophomonas maltophilia in </w:t>
      </w:r>
      <w:r w:rsidRPr="00AB49B0">
        <w:rPr>
          <w:rFonts w:cs="Arial"/>
          <w:color w:val="000000"/>
          <w:szCs w:val="22"/>
          <w:lang w:val="en-CA"/>
        </w:rPr>
        <w:t>bioremediation with as assessment of its multifaceted role in our environment. Frontiers in</w:t>
      </w:r>
      <w:r w:rsidR="00CD4006">
        <w:rPr>
          <w:rFonts w:cs="Arial"/>
          <w:color w:val="000000"/>
          <w:szCs w:val="22"/>
          <w:lang w:val="en-CA"/>
        </w:rPr>
        <w:t xml:space="preserve"> </w:t>
      </w:r>
      <w:r w:rsidRPr="00AB49B0">
        <w:rPr>
          <w:rFonts w:cs="Arial"/>
          <w:color w:val="000000"/>
          <w:szCs w:val="22"/>
          <w:lang w:val="en-CA"/>
        </w:rPr>
        <w:t>Mircobiology 7:1-14.</w:t>
      </w:r>
    </w:p>
    <w:p w14:paraId="0124F589" w14:textId="3AB1187B" w:rsidR="00E3291E" w:rsidRPr="00AB49B0" w:rsidRDefault="00E3291E" w:rsidP="00CD4006">
      <w:pPr>
        <w:spacing w:before="240" w:after="240"/>
        <w:rPr>
          <w:rFonts w:cs="Arial"/>
          <w:color w:val="000000"/>
          <w:szCs w:val="22"/>
          <w:lang w:val="en-CA"/>
        </w:rPr>
      </w:pPr>
      <w:r w:rsidRPr="00AB49B0">
        <w:rPr>
          <w:rFonts w:cs="Arial"/>
          <w:color w:val="000000"/>
          <w:szCs w:val="22"/>
          <w:lang w:val="en-CA"/>
        </w:rPr>
        <w:t>Niepel, M. and D.R. Gallie. (1999). Identification and cha</w:t>
      </w:r>
      <w:r w:rsidR="00CD4006">
        <w:rPr>
          <w:rFonts w:cs="Arial"/>
          <w:color w:val="000000"/>
          <w:szCs w:val="22"/>
          <w:lang w:val="en-CA"/>
        </w:rPr>
        <w:t xml:space="preserve">racterization of the functional </w:t>
      </w:r>
      <w:r w:rsidRPr="00AB49B0">
        <w:rPr>
          <w:rFonts w:cs="Arial"/>
          <w:color w:val="000000"/>
          <w:szCs w:val="22"/>
          <w:lang w:val="en-CA"/>
        </w:rPr>
        <w:t>elements within the tobacco etch virus 5' leader required for cap-independent translation.</w:t>
      </w:r>
      <w:r w:rsidR="00CD4006">
        <w:rPr>
          <w:rFonts w:cs="Arial"/>
          <w:color w:val="000000"/>
          <w:szCs w:val="22"/>
          <w:lang w:val="en-CA"/>
        </w:rPr>
        <w:t xml:space="preserve"> </w:t>
      </w:r>
      <w:r w:rsidRPr="00AB49B0">
        <w:rPr>
          <w:rFonts w:cs="Arial"/>
          <w:color w:val="000000"/>
          <w:szCs w:val="22"/>
          <w:lang w:val="en-CA"/>
        </w:rPr>
        <w:t>Journal of Virology 73:9080-9088.</w:t>
      </w:r>
    </w:p>
    <w:p w14:paraId="0D9F2687" w14:textId="34DD0B1B" w:rsidR="000213A1" w:rsidRPr="00AB49B0" w:rsidRDefault="000213A1" w:rsidP="00CD4006">
      <w:pPr>
        <w:spacing w:before="240" w:after="240"/>
        <w:rPr>
          <w:rFonts w:cs="Arial"/>
          <w:color w:val="000000"/>
          <w:szCs w:val="22"/>
          <w:u w:val="single"/>
        </w:rPr>
      </w:pPr>
      <w:r w:rsidRPr="00AB49B0">
        <w:rPr>
          <w:rFonts w:cs="Arial"/>
          <w:color w:val="000000"/>
          <w:szCs w:val="22"/>
        </w:rPr>
        <w:t xml:space="preserve">OECD (2003). Considerations for the safety assessment of animal feedstuffs derived from genetically modified plants. ENV/JM/MONO(2003)10. Organisation for Economic Co-operation and Development, Paris. </w:t>
      </w:r>
      <w:hyperlink r:id="rId35" w:history="1">
        <w:r w:rsidRPr="00AB49B0">
          <w:rPr>
            <w:rStyle w:val="Hyperlink"/>
            <w:rFonts w:cs="Arial"/>
            <w:szCs w:val="22"/>
          </w:rPr>
          <w:t>http://www.oecd.org/officialdocuments/displaydocumentpdf?cote=ENV/JM/MONO(2003)10&amp;doclanguage=en</w:t>
        </w:r>
      </w:hyperlink>
    </w:p>
    <w:p w14:paraId="61CB92B1" w14:textId="38E462BB" w:rsidR="00D236E6" w:rsidRPr="00AB49B0" w:rsidRDefault="00D236E6" w:rsidP="00CD4006">
      <w:pPr>
        <w:spacing w:before="240" w:after="240"/>
        <w:rPr>
          <w:rFonts w:cs="Arial"/>
          <w:color w:val="000000"/>
          <w:szCs w:val="22"/>
        </w:rPr>
      </w:pPr>
      <w:r w:rsidRPr="00AB49B0">
        <w:rPr>
          <w:rFonts w:cs="Arial"/>
          <w:color w:val="000000"/>
          <w:szCs w:val="22"/>
        </w:rPr>
        <w:t>OECD (2011)</w:t>
      </w:r>
      <w:r w:rsidR="000213A1" w:rsidRPr="00AB49B0">
        <w:rPr>
          <w:rFonts w:cs="Arial"/>
          <w:color w:val="000000"/>
          <w:szCs w:val="22"/>
        </w:rPr>
        <w:t>.</w:t>
      </w:r>
      <w:r w:rsidRPr="00AB49B0">
        <w:rPr>
          <w:rFonts w:cs="Arial"/>
          <w:color w:val="000000"/>
          <w:szCs w:val="22"/>
        </w:rPr>
        <w:t xml:space="preserve"> Consensus Document on Compositional Considerations for New Varieties of Low Erucic Acid Rapeseed (Canola):  Key Food and Feed Nutrients, Anti-Nutrients and Toxicants, Paris.  </w:t>
      </w:r>
      <w:hyperlink r:id="rId36" w:history="1">
        <w:r w:rsidRPr="00AB49B0">
          <w:rPr>
            <w:rStyle w:val="Hyperlink"/>
            <w:szCs w:val="22"/>
          </w:rPr>
          <w:t>http://www.oecd.org/env/ehs/biotrack/49343153.pdf</w:t>
        </w:r>
      </w:hyperlink>
      <w:r w:rsidRPr="00AB49B0">
        <w:rPr>
          <w:rFonts w:cs="Arial"/>
          <w:color w:val="000000"/>
          <w:szCs w:val="22"/>
        </w:rPr>
        <w:t xml:space="preserve"> </w:t>
      </w:r>
    </w:p>
    <w:p w14:paraId="7FF7C841" w14:textId="2F8601DF" w:rsidR="00050A43" w:rsidRPr="00AB49B0" w:rsidRDefault="00050A43" w:rsidP="00CD4006">
      <w:pPr>
        <w:tabs>
          <w:tab w:val="left" w:pos="0"/>
        </w:tabs>
        <w:spacing w:before="240" w:after="240"/>
        <w:rPr>
          <w:rFonts w:cs="Arial"/>
          <w:noProof/>
          <w:color w:val="000000" w:themeColor="text1"/>
          <w:szCs w:val="22"/>
          <w:lang w:val="en-CA"/>
        </w:rPr>
      </w:pPr>
      <w:r w:rsidRPr="00AB49B0">
        <w:rPr>
          <w:rFonts w:cs="Arial"/>
          <w:noProof/>
          <w:color w:val="000000" w:themeColor="text1"/>
          <w:szCs w:val="22"/>
          <w:lang w:val="en-CA"/>
        </w:rPr>
        <w:t>Okuno, N.T., Freire, I. R., Segudo, R. T. R. S., Marin, V. A. (</w:t>
      </w:r>
      <w:r w:rsidR="00CD4006">
        <w:rPr>
          <w:rFonts w:cs="Arial"/>
          <w:noProof/>
          <w:color w:val="000000" w:themeColor="text1"/>
          <w:szCs w:val="22"/>
          <w:lang w:val="en-CA"/>
        </w:rPr>
        <w:t xml:space="preserve">2018) Polymerase chain reaction </w:t>
      </w:r>
      <w:r w:rsidRPr="00AB49B0">
        <w:rPr>
          <w:rFonts w:cs="Arial"/>
          <w:noProof/>
          <w:color w:val="000000" w:themeColor="text1"/>
          <w:szCs w:val="22"/>
          <w:lang w:val="en-CA"/>
        </w:rPr>
        <w:t xml:space="preserve">assay for detection of Stenotrophomonas maltophilia in cheese </w:t>
      </w:r>
      <w:r w:rsidR="00CD4006">
        <w:rPr>
          <w:rFonts w:cs="Arial"/>
          <w:noProof/>
          <w:color w:val="000000" w:themeColor="text1"/>
          <w:szCs w:val="22"/>
          <w:lang w:val="en-CA"/>
        </w:rPr>
        <w:t xml:space="preserve">samples based on the smeT gene. </w:t>
      </w:r>
      <w:r w:rsidRPr="00AB49B0">
        <w:rPr>
          <w:rFonts w:cs="Arial"/>
          <w:noProof/>
          <w:color w:val="000000" w:themeColor="text1"/>
          <w:szCs w:val="22"/>
          <w:lang w:val="en-CA"/>
        </w:rPr>
        <w:t>Current Mircobiology 75:1555-1559.</w:t>
      </w:r>
    </w:p>
    <w:p w14:paraId="4DA440DD" w14:textId="09152145" w:rsidR="008E2F50" w:rsidRPr="00AB49B0" w:rsidRDefault="008E2F50" w:rsidP="00CD4006">
      <w:pPr>
        <w:tabs>
          <w:tab w:val="left" w:pos="0"/>
        </w:tabs>
        <w:spacing w:before="240" w:after="240"/>
        <w:rPr>
          <w:rFonts w:cs="Arial"/>
          <w:noProof/>
          <w:color w:val="000000" w:themeColor="text1"/>
          <w:szCs w:val="22"/>
        </w:rPr>
      </w:pPr>
      <w:r w:rsidRPr="00AB49B0">
        <w:rPr>
          <w:rFonts w:cs="Arial"/>
          <w:noProof/>
          <w:color w:val="000000" w:themeColor="text1"/>
          <w:szCs w:val="22"/>
        </w:rPr>
        <w:t xml:space="preserve">Palleroni, N.J. &amp; Bradbury, J.F. (1993). </w:t>
      </w:r>
      <w:r w:rsidRPr="00AB49B0">
        <w:rPr>
          <w:rFonts w:cs="Arial"/>
          <w:i/>
          <w:noProof/>
          <w:color w:val="000000" w:themeColor="text1"/>
          <w:szCs w:val="22"/>
        </w:rPr>
        <w:t>Stenotrophomonas</w:t>
      </w:r>
      <w:r w:rsidRPr="00AB49B0">
        <w:rPr>
          <w:rFonts w:cs="Arial"/>
          <w:noProof/>
          <w:color w:val="000000" w:themeColor="text1"/>
          <w:szCs w:val="22"/>
        </w:rPr>
        <w:t xml:space="preserve">, a new bacterial genus for </w:t>
      </w:r>
      <w:r w:rsidRPr="00AB49B0">
        <w:rPr>
          <w:rFonts w:cs="Arial"/>
          <w:i/>
          <w:noProof/>
          <w:color w:val="000000" w:themeColor="text1"/>
          <w:szCs w:val="22"/>
        </w:rPr>
        <w:t>Xanthomonas</w:t>
      </w:r>
      <w:r w:rsidRPr="00AB49B0">
        <w:rPr>
          <w:rFonts w:cs="Arial"/>
          <w:noProof/>
          <w:color w:val="000000" w:themeColor="text1"/>
          <w:szCs w:val="22"/>
        </w:rPr>
        <w:t xml:space="preserve"> </w:t>
      </w:r>
      <w:r w:rsidRPr="00AB49B0">
        <w:rPr>
          <w:rFonts w:cs="Arial"/>
          <w:i/>
          <w:noProof/>
          <w:color w:val="000000" w:themeColor="text1"/>
          <w:szCs w:val="22"/>
        </w:rPr>
        <w:t>maltophilia</w:t>
      </w:r>
      <w:r w:rsidRPr="00AB49B0">
        <w:rPr>
          <w:rFonts w:cs="Arial"/>
          <w:noProof/>
          <w:color w:val="000000" w:themeColor="text1"/>
          <w:szCs w:val="22"/>
        </w:rPr>
        <w:t xml:space="preserve"> (Hugh 1980) Swings et al. 1983. </w:t>
      </w:r>
      <w:r w:rsidRPr="00AB49B0">
        <w:rPr>
          <w:rFonts w:cs="Arial"/>
          <w:i/>
          <w:noProof/>
          <w:color w:val="000000" w:themeColor="text1"/>
          <w:szCs w:val="22"/>
        </w:rPr>
        <w:t>International Journal of Systematic Bacteriology</w:t>
      </w:r>
      <w:r w:rsidRPr="00AB49B0">
        <w:rPr>
          <w:rFonts w:cs="Arial"/>
          <w:noProof/>
          <w:color w:val="000000" w:themeColor="text1"/>
          <w:szCs w:val="22"/>
        </w:rPr>
        <w:t xml:space="preserve"> 43:606-609.</w:t>
      </w:r>
    </w:p>
    <w:p w14:paraId="73CE5BE1" w14:textId="76F89C8B" w:rsidR="00D64DDB" w:rsidRPr="00CD4006" w:rsidRDefault="00D64DDB" w:rsidP="00CD4006">
      <w:pPr>
        <w:widowControl/>
        <w:autoSpaceDE w:val="0"/>
        <w:autoSpaceDN w:val="0"/>
        <w:adjustRightInd w:val="0"/>
        <w:spacing w:before="240" w:after="240"/>
        <w:jc w:val="both"/>
        <w:rPr>
          <w:rFonts w:eastAsia="CIDFont+F1" w:cs="Arial"/>
          <w:szCs w:val="22"/>
          <w:lang w:val="en-CA" w:eastAsia="en-GB" w:bidi="ar-SA"/>
        </w:rPr>
      </w:pPr>
      <w:r w:rsidRPr="00AB49B0">
        <w:rPr>
          <w:rFonts w:eastAsia="CIDFont+F1" w:cs="Arial"/>
          <w:szCs w:val="22"/>
          <w:lang w:val="en-CA" w:eastAsia="en-GB" w:bidi="ar-SA"/>
        </w:rPr>
        <w:t>Pearson, W.R. and D.J. Lipman. 1988. Improve</w:t>
      </w:r>
      <w:r w:rsidR="00CD4006">
        <w:rPr>
          <w:rFonts w:eastAsia="CIDFont+F1" w:cs="Arial"/>
          <w:szCs w:val="22"/>
          <w:lang w:val="en-CA" w:eastAsia="en-GB" w:bidi="ar-SA"/>
        </w:rPr>
        <w:t xml:space="preserve">d tools for biological sequence </w:t>
      </w:r>
      <w:r w:rsidRPr="00AB49B0">
        <w:rPr>
          <w:rFonts w:eastAsia="CIDFont+F1" w:cs="Arial"/>
          <w:szCs w:val="22"/>
          <w:lang w:val="en-CA" w:eastAsia="en-GB" w:bidi="ar-SA"/>
        </w:rPr>
        <w:t>comparison. Proceedings of the National Academy of Sciences of the United States of</w:t>
      </w:r>
      <w:r w:rsidR="00CD4006">
        <w:rPr>
          <w:rFonts w:eastAsia="CIDFont+F1" w:cs="Arial"/>
          <w:szCs w:val="22"/>
          <w:lang w:val="en-CA" w:eastAsia="en-GB" w:bidi="ar-SA"/>
        </w:rPr>
        <w:t xml:space="preserve"> </w:t>
      </w:r>
      <w:r w:rsidRPr="00AB49B0">
        <w:rPr>
          <w:rFonts w:eastAsia="CIDFont+F1" w:cs="Arial"/>
          <w:szCs w:val="22"/>
          <w:lang w:val="en-CA" w:eastAsia="en-GB" w:bidi="ar-SA"/>
        </w:rPr>
        <w:t>America 85:2444-2448.</w:t>
      </w:r>
    </w:p>
    <w:p w14:paraId="7150A3D5" w14:textId="0670B0EE" w:rsidR="00376136" w:rsidRPr="00AB49B0" w:rsidRDefault="00376136" w:rsidP="00CD4006">
      <w:pPr>
        <w:widowControl/>
        <w:autoSpaceDE w:val="0"/>
        <w:autoSpaceDN w:val="0"/>
        <w:adjustRightInd w:val="0"/>
        <w:spacing w:before="240" w:after="240"/>
        <w:rPr>
          <w:rFonts w:cs="Arial"/>
          <w:color w:val="000000" w:themeColor="text1"/>
          <w:szCs w:val="22"/>
          <w:lang w:val="en-CA" w:eastAsia="en-GB" w:bidi="ar-SA"/>
        </w:rPr>
      </w:pPr>
      <w:r w:rsidRPr="00AB49B0">
        <w:rPr>
          <w:rFonts w:cs="Arial"/>
          <w:color w:val="000000" w:themeColor="text1"/>
          <w:szCs w:val="22"/>
          <w:lang w:val="en-CA" w:eastAsia="en-GB" w:bidi="ar-SA"/>
        </w:rPr>
        <w:t>Piper, K.R., S. Beck Von Bodman, I. Hwang and S.K. Far</w:t>
      </w:r>
      <w:r w:rsidR="00CD4006">
        <w:rPr>
          <w:rFonts w:cs="Arial"/>
          <w:color w:val="000000" w:themeColor="text1"/>
          <w:szCs w:val="22"/>
          <w:lang w:val="en-CA" w:eastAsia="en-GB" w:bidi="ar-SA"/>
        </w:rPr>
        <w:t xml:space="preserve">rand. (1999). Hierarchical gene </w:t>
      </w:r>
      <w:r w:rsidRPr="00AB49B0">
        <w:rPr>
          <w:rFonts w:cs="Arial"/>
          <w:color w:val="000000" w:themeColor="text1"/>
          <w:szCs w:val="22"/>
          <w:lang w:val="en-CA" w:eastAsia="en-GB" w:bidi="ar-SA"/>
        </w:rPr>
        <w:t>regulatory systems arising from fortuitous gene associations: controlling quorum sensing</w:t>
      </w:r>
      <w:r w:rsidR="00CD4006">
        <w:rPr>
          <w:rFonts w:cs="Arial"/>
          <w:color w:val="000000" w:themeColor="text1"/>
          <w:szCs w:val="22"/>
          <w:lang w:val="en-CA" w:eastAsia="en-GB" w:bidi="ar-SA"/>
        </w:rPr>
        <w:t xml:space="preserve"> </w:t>
      </w:r>
      <w:r w:rsidRPr="00AB49B0">
        <w:rPr>
          <w:rFonts w:cs="Arial"/>
          <w:color w:val="000000" w:themeColor="text1"/>
          <w:szCs w:val="22"/>
          <w:lang w:val="en-CA" w:eastAsia="en-GB" w:bidi="ar-SA"/>
        </w:rPr>
        <w:t>by the opine regulon in Agrobacterium. Mol Microbiol 32:1077-1089.</w:t>
      </w:r>
    </w:p>
    <w:p w14:paraId="25FEBC5F" w14:textId="77777777" w:rsidR="00DE6903" w:rsidRPr="00AB49B0" w:rsidRDefault="00DE6903" w:rsidP="00CD4006">
      <w:pPr>
        <w:widowControl/>
        <w:autoSpaceDE w:val="0"/>
        <w:autoSpaceDN w:val="0"/>
        <w:adjustRightInd w:val="0"/>
        <w:spacing w:before="240" w:after="240"/>
        <w:rPr>
          <w:rFonts w:cs="Arial"/>
          <w:color w:val="000000" w:themeColor="text1"/>
          <w:szCs w:val="22"/>
          <w:lang w:eastAsia="en-GB" w:bidi="ar-SA"/>
        </w:rPr>
      </w:pPr>
      <w:r w:rsidRPr="00AB49B0">
        <w:rPr>
          <w:rFonts w:cs="Arial"/>
          <w:color w:val="000000" w:themeColor="text1"/>
          <w:szCs w:val="22"/>
          <w:lang w:eastAsia="en-GB" w:bidi="ar-SA"/>
        </w:rPr>
        <w:t>Rademacher TW, Parekh RB, Dwek RA (1988) Glycobiology. Annual Review of Biochemisty 57: 785-838.</w:t>
      </w:r>
    </w:p>
    <w:p w14:paraId="7885F56A" w14:textId="4727029D" w:rsidR="00B50648" w:rsidRPr="00AB49B0" w:rsidRDefault="00B50648" w:rsidP="00CD4006">
      <w:pPr>
        <w:widowControl/>
        <w:autoSpaceDE w:val="0"/>
        <w:autoSpaceDN w:val="0"/>
        <w:adjustRightInd w:val="0"/>
        <w:spacing w:before="240" w:after="240"/>
        <w:rPr>
          <w:rFonts w:cs="Arial"/>
          <w:color w:val="000000" w:themeColor="text1"/>
          <w:szCs w:val="22"/>
          <w:lang w:val="en-CA" w:eastAsia="en-GB" w:bidi="ar-SA"/>
        </w:rPr>
      </w:pPr>
      <w:r w:rsidRPr="00AB49B0">
        <w:rPr>
          <w:rFonts w:cs="Arial"/>
          <w:color w:val="000000" w:themeColor="text1"/>
          <w:szCs w:val="22"/>
          <w:lang w:val="en-CA" w:eastAsia="en-GB" w:bidi="ar-SA"/>
        </w:rPr>
        <w:t>Richins, R.D., H.B. Scholthof and R.J. Shepherd. (1987). S</w:t>
      </w:r>
      <w:r w:rsidR="00CD4006">
        <w:rPr>
          <w:rFonts w:cs="Arial"/>
          <w:color w:val="000000" w:themeColor="text1"/>
          <w:szCs w:val="22"/>
          <w:lang w:val="en-CA" w:eastAsia="en-GB" w:bidi="ar-SA"/>
        </w:rPr>
        <w:t xml:space="preserve">equence of figwort mosaic virus </w:t>
      </w:r>
      <w:r w:rsidRPr="00AB49B0">
        <w:rPr>
          <w:rFonts w:cs="Arial"/>
          <w:color w:val="000000" w:themeColor="text1"/>
          <w:szCs w:val="22"/>
          <w:lang w:val="en-CA" w:eastAsia="en-GB" w:bidi="ar-SA"/>
        </w:rPr>
        <w:t>DNA (caulimovirus group). Nucleic Acids Research 15:8451-8466.</w:t>
      </w:r>
    </w:p>
    <w:p w14:paraId="0094D890" w14:textId="647E06A6" w:rsidR="00B50648" w:rsidRPr="00AB49B0" w:rsidRDefault="00B50648" w:rsidP="00CD4006">
      <w:pPr>
        <w:widowControl/>
        <w:autoSpaceDE w:val="0"/>
        <w:autoSpaceDN w:val="0"/>
        <w:adjustRightInd w:val="0"/>
        <w:spacing w:before="240" w:after="240"/>
        <w:rPr>
          <w:rFonts w:cs="Arial"/>
          <w:color w:val="000000" w:themeColor="text1"/>
          <w:szCs w:val="22"/>
          <w:lang w:val="en-CA" w:eastAsia="en-GB" w:bidi="ar-SA"/>
        </w:rPr>
      </w:pPr>
      <w:r w:rsidRPr="00AB49B0">
        <w:rPr>
          <w:rFonts w:cs="Arial"/>
          <w:color w:val="000000" w:themeColor="text1"/>
          <w:szCs w:val="22"/>
          <w:lang w:val="en-CA" w:eastAsia="en-GB" w:bidi="ar-SA"/>
        </w:rPr>
        <w:t>Rogers, S.G. (2000). Promoter for transgenic plants. Patent</w:t>
      </w:r>
      <w:r w:rsidR="00CD4006">
        <w:rPr>
          <w:rFonts w:cs="Arial"/>
          <w:color w:val="000000" w:themeColor="text1"/>
          <w:szCs w:val="22"/>
          <w:lang w:val="en-CA" w:eastAsia="en-GB" w:bidi="ar-SA"/>
        </w:rPr>
        <w:t xml:space="preserve"> 6,018,100, U.S. Patent Office, </w:t>
      </w:r>
      <w:r w:rsidRPr="00AB49B0">
        <w:rPr>
          <w:rFonts w:cs="Arial"/>
          <w:color w:val="000000" w:themeColor="text1"/>
          <w:szCs w:val="22"/>
          <w:lang w:val="en-CA" w:eastAsia="en-GB" w:bidi="ar-SA"/>
        </w:rPr>
        <w:t>Washington, D.C.</w:t>
      </w:r>
    </w:p>
    <w:p w14:paraId="56F42290" w14:textId="09D880BD" w:rsidR="00D236E6" w:rsidRPr="00AB49B0" w:rsidRDefault="00D236E6" w:rsidP="00CD4006">
      <w:pPr>
        <w:widowControl/>
        <w:autoSpaceDE w:val="0"/>
        <w:autoSpaceDN w:val="0"/>
        <w:adjustRightInd w:val="0"/>
        <w:spacing w:before="240" w:after="240"/>
        <w:rPr>
          <w:rFonts w:cs="Arial"/>
          <w:color w:val="000000" w:themeColor="text1"/>
          <w:szCs w:val="22"/>
          <w:lang w:val="en-CA" w:eastAsia="en-GB" w:bidi="ar-SA"/>
        </w:rPr>
      </w:pPr>
      <w:r w:rsidRPr="00AB49B0">
        <w:rPr>
          <w:rFonts w:cs="Arial"/>
          <w:color w:val="000000" w:themeColor="text1"/>
          <w:szCs w:val="22"/>
          <w:lang w:val="en-CA" w:eastAsia="en-GB" w:bidi="ar-SA"/>
        </w:rPr>
        <w:t>SAS (2012). Software Release 9.4 (TS1M4). Cary, Nort</w:t>
      </w:r>
      <w:r w:rsidR="00CD4006">
        <w:rPr>
          <w:rFonts w:cs="Arial"/>
          <w:color w:val="000000" w:themeColor="text1"/>
          <w:szCs w:val="22"/>
          <w:lang w:val="en-CA" w:eastAsia="en-GB" w:bidi="ar-SA"/>
        </w:rPr>
        <w:t xml:space="preserve">h Carolina. Copyright 2002-2012 </w:t>
      </w:r>
      <w:r w:rsidRPr="00AB49B0">
        <w:rPr>
          <w:rFonts w:cs="Arial"/>
          <w:color w:val="000000" w:themeColor="text1"/>
          <w:szCs w:val="22"/>
          <w:lang w:val="en-CA" w:eastAsia="en-GB" w:bidi="ar-SA"/>
        </w:rPr>
        <w:t>by SAS Institute Inc.</w:t>
      </w:r>
    </w:p>
    <w:sdt>
      <w:sdtPr>
        <w:rPr>
          <w:szCs w:val="22"/>
        </w:rPr>
        <w:id w:val="-1877226353"/>
        <w:bibliography/>
      </w:sdtPr>
      <w:sdtEndPr>
        <w:rPr>
          <w:szCs w:val="24"/>
        </w:rPr>
      </w:sdtEndPr>
      <w:sdtContent>
        <w:p w14:paraId="021196D1" w14:textId="77777777" w:rsidR="000A3386" w:rsidRPr="00AB49B0" w:rsidRDefault="000A3386" w:rsidP="000A3386">
          <w:pPr>
            <w:spacing w:before="240" w:after="240"/>
            <w:rPr>
              <w:szCs w:val="22"/>
              <w:lang w:val="en-CA"/>
            </w:rPr>
          </w:pPr>
          <w:r w:rsidRPr="00AB49B0">
            <w:rPr>
              <w:szCs w:val="22"/>
              <w:lang w:val="en-CA"/>
            </w:rPr>
            <w:t>Todaro, M., Francesca, N., Reale, S., Moschetti, G., Vitale, F.</w:t>
          </w:r>
          <w:r>
            <w:rPr>
              <w:szCs w:val="22"/>
              <w:lang w:val="en-CA"/>
            </w:rPr>
            <w:t>, Settsnni, L. (2011) Effect of</w:t>
          </w:r>
          <w:r w:rsidRPr="00AB49B0">
            <w:rPr>
              <w:szCs w:val="22"/>
              <w:lang w:val="en-CA"/>
            </w:rPr>
            <w:t>different salting technologies on the chemical and microbi</w:t>
          </w:r>
          <w:r>
            <w:rPr>
              <w:szCs w:val="22"/>
              <w:lang w:val="en-CA"/>
            </w:rPr>
            <w:t xml:space="preserve">ological characteristics of PDO </w:t>
          </w:r>
          <w:r w:rsidRPr="00AB49B0">
            <w:rPr>
              <w:szCs w:val="22"/>
              <w:lang w:val="en-CA"/>
            </w:rPr>
            <w:t>pecorino siciliano cheese. European Food Research and Technology 233:931-940.</w:t>
          </w:r>
        </w:p>
        <w:p w14:paraId="77D38054" w14:textId="77777777" w:rsidR="000A3386" w:rsidRPr="00AB49B0" w:rsidRDefault="000A3386" w:rsidP="000A3386">
          <w:pPr>
            <w:spacing w:before="240" w:after="240"/>
            <w:rPr>
              <w:szCs w:val="22"/>
              <w:lang w:val="en-CA"/>
            </w:rPr>
          </w:pPr>
          <w:r w:rsidRPr="00AB49B0">
            <w:rPr>
              <w:szCs w:val="22"/>
              <w:lang w:val="en-CA"/>
            </w:rPr>
            <w:t>Wang, X.-Z., B. Li, P.L. Herman and D.P. Weeks. (</w:t>
          </w:r>
          <w:r>
            <w:rPr>
              <w:szCs w:val="22"/>
              <w:lang w:val="en-CA"/>
            </w:rPr>
            <w:t xml:space="preserve">1997). A three-component enzyme </w:t>
          </w:r>
          <w:r w:rsidRPr="00AB49B0">
            <w:rPr>
              <w:szCs w:val="22"/>
              <w:lang w:val="en-CA"/>
            </w:rPr>
            <w:t xml:space="preserve">system catalyzes the O demethylation of the herbicide dicamba in </w:t>
          </w:r>
          <w:r w:rsidRPr="00AB49B0">
            <w:rPr>
              <w:i/>
              <w:iCs/>
              <w:szCs w:val="22"/>
              <w:lang w:val="en-CA"/>
            </w:rPr>
            <w:t>Pseudomonas</w:t>
          </w:r>
          <w:r>
            <w:rPr>
              <w:szCs w:val="22"/>
              <w:lang w:val="en-CA"/>
            </w:rPr>
            <w:t xml:space="preserve"> </w:t>
          </w:r>
          <w:r w:rsidRPr="00AB49B0">
            <w:rPr>
              <w:i/>
              <w:iCs/>
              <w:szCs w:val="22"/>
              <w:lang w:val="en-CA"/>
            </w:rPr>
            <w:t xml:space="preserve">maltophilia </w:t>
          </w:r>
          <w:r w:rsidRPr="00AB49B0">
            <w:rPr>
              <w:szCs w:val="22"/>
              <w:lang w:val="en-CA"/>
            </w:rPr>
            <w:t>DI-6. Applied and Environmental Microbiology 63:1623-1626.</w:t>
          </w:r>
        </w:p>
        <w:p w14:paraId="07EEFD66" w14:textId="77777777" w:rsidR="000A3386" w:rsidRPr="00AB49B0" w:rsidRDefault="000A3386" w:rsidP="000A3386">
          <w:pPr>
            <w:spacing w:before="240" w:after="240"/>
            <w:rPr>
              <w:szCs w:val="22"/>
              <w:lang w:val="en-CA"/>
            </w:rPr>
          </w:pPr>
          <w:r w:rsidRPr="00AB49B0">
            <w:rPr>
              <w:szCs w:val="22"/>
              <w:lang w:val="en-CA"/>
            </w:rPr>
            <w:t>Wang, C., K. C. Glenn, C. Kessenich, E. Bell, L.A. Burzio, M.S. Koch, B. Li and A.</w:t>
          </w:r>
        </w:p>
        <w:p w14:paraId="767BE53A" w14:textId="77777777" w:rsidR="000A3386" w:rsidRPr="00AB49B0" w:rsidRDefault="000A3386" w:rsidP="000A3386">
          <w:pPr>
            <w:spacing w:before="240" w:after="240"/>
            <w:rPr>
              <w:szCs w:val="22"/>
              <w:lang w:val="en-CA"/>
            </w:rPr>
          </w:pPr>
          <w:r w:rsidRPr="00AB49B0">
            <w:rPr>
              <w:szCs w:val="22"/>
              <w:lang w:val="en-CA"/>
            </w:rPr>
            <w:t>Silvanovich. (2016). Safety assessment of dicamba mono</w:t>
          </w:r>
          <w:r>
            <w:rPr>
              <w:szCs w:val="22"/>
              <w:lang w:val="en-CA"/>
            </w:rPr>
            <w:t xml:space="preserve">-oxygenases that confer dicamba </w:t>
          </w:r>
          <w:r w:rsidRPr="00AB49B0">
            <w:rPr>
              <w:szCs w:val="22"/>
              <w:lang w:val="en-CA"/>
            </w:rPr>
            <w:t>tolerance to various crops. Regulatory Toxicology Pharmacology 81: 171-182.</w:t>
          </w:r>
        </w:p>
        <w:p w14:paraId="0A15E499" w14:textId="77777777" w:rsidR="000A3386" w:rsidRPr="00CD4006" w:rsidRDefault="000A3386" w:rsidP="000A3386">
          <w:pPr>
            <w:widowControl/>
            <w:autoSpaceDE w:val="0"/>
            <w:autoSpaceDN w:val="0"/>
            <w:adjustRightInd w:val="0"/>
            <w:spacing w:before="240" w:after="240"/>
            <w:rPr>
              <w:rFonts w:cs="Arial"/>
              <w:szCs w:val="22"/>
              <w:lang w:val="en-CA" w:eastAsia="en-GB" w:bidi="ar-SA"/>
            </w:rPr>
          </w:pPr>
          <w:r w:rsidRPr="00AB49B0">
            <w:rPr>
              <w:rFonts w:cs="Arial"/>
              <w:szCs w:val="22"/>
              <w:lang w:val="en-CA" w:eastAsia="en-GB" w:bidi="ar-SA"/>
            </w:rPr>
            <w:t>Zambryski, P., A. Depicker, K. Kruger and H.M. Goodman. (1982). Tumor induction b</w:t>
          </w:r>
          <w:r>
            <w:rPr>
              <w:rFonts w:cs="Arial"/>
              <w:szCs w:val="22"/>
              <w:lang w:val="en-CA" w:eastAsia="en-GB" w:bidi="ar-SA"/>
            </w:rPr>
            <w:t xml:space="preserve">y </w:t>
          </w:r>
          <w:r w:rsidRPr="00AB49B0">
            <w:rPr>
              <w:rFonts w:cs="Arial"/>
              <w:i/>
              <w:iCs/>
              <w:szCs w:val="22"/>
              <w:lang w:val="en-CA" w:eastAsia="en-GB" w:bidi="ar-SA"/>
            </w:rPr>
            <w:t>Agrobacterium tumefaciens</w:t>
          </w:r>
          <w:r w:rsidRPr="00AB49B0">
            <w:rPr>
              <w:rFonts w:cs="Arial"/>
              <w:szCs w:val="22"/>
              <w:lang w:val="en-CA" w:eastAsia="en-GB" w:bidi="ar-SA"/>
            </w:rPr>
            <w:t>: Analysis of the boundaries</w:t>
          </w:r>
          <w:r>
            <w:rPr>
              <w:rFonts w:cs="Arial"/>
              <w:szCs w:val="22"/>
              <w:lang w:val="en-CA" w:eastAsia="en-GB" w:bidi="ar-SA"/>
            </w:rPr>
            <w:t xml:space="preserve"> of T-DNA. Journal of Molecular </w:t>
          </w:r>
          <w:r w:rsidRPr="00AB49B0">
            <w:rPr>
              <w:rFonts w:cs="Arial"/>
              <w:szCs w:val="22"/>
              <w:lang w:val="en-CA" w:eastAsia="en-GB" w:bidi="ar-SA"/>
            </w:rPr>
            <w:t>and Applied Genetics 1:361-370.</w:t>
          </w:r>
        </w:p>
        <w:p w14:paraId="7391B342" w14:textId="615DCA54" w:rsidR="00D236E6" w:rsidRPr="00AB49B0" w:rsidRDefault="00D236E6" w:rsidP="00CD4006">
          <w:pPr>
            <w:pStyle w:val="Bibliography"/>
            <w:spacing w:before="240" w:after="240"/>
            <w:rPr>
              <w:noProof/>
              <w:szCs w:val="22"/>
            </w:rPr>
          </w:pPr>
          <w:r w:rsidRPr="00AB49B0">
            <w:rPr>
              <w:szCs w:val="22"/>
            </w:rPr>
            <w:fldChar w:fldCharType="begin"/>
          </w:r>
          <w:r w:rsidRPr="00AB49B0">
            <w:rPr>
              <w:szCs w:val="22"/>
            </w:rPr>
            <w:instrText xml:space="preserve"> BIBLIOGRAPHY </w:instrText>
          </w:r>
          <w:r w:rsidRPr="00AB49B0">
            <w:rPr>
              <w:szCs w:val="22"/>
            </w:rPr>
            <w:fldChar w:fldCharType="separate"/>
          </w:r>
        </w:p>
        <w:p w14:paraId="4F22F788" w14:textId="3796F1C6" w:rsidR="00D236E6" w:rsidRDefault="00D236E6" w:rsidP="00CD4006">
          <w:pPr>
            <w:spacing w:before="240" w:after="240"/>
          </w:pPr>
          <w:r w:rsidRPr="00AB49B0">
            <w:rPr>
              <w:b/>
              <w:bCs/>
              <w:noProof/>
              <w:szCs w:val="22"/>
            </w:rPr>
            <w:fldChar w:fldCharType="end"/>
          </w:r>
        </w:p>
      </w:sdtContent>
    </w:sdt>
    <w:p w14:paraId="7B8D2EEA" w14:textId="77777777" w:rsidR="00F110A9" w:rsidRDefault="00F110A9" w:rsidP="00F110A9"/>
    <w:p w14:paraId="5777E8F2" w14:textId="77777777" w:rsidR="00F110A9" w:rsidRDefault="00F110A9" w:rsidP="00F110A9"/>
    <w:sectPr w:rsidR="00F110A9" w:rsidSect="0054272D">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14C12" w14:textId="77777777" w:rsidR="005D7B9D" w:rsidRDefault="005D7B9D">
      <w:r>
        <w:separator/>
      </w:r>
    </w:p>
  </w:endnote>
  <w:endnote w:type="continuationSeparator" w:id="0">
    <w:p w14:paraId="1B0E67AE" w14:textId="77777777" w:rsidR="005D7B9D" w:rsidRDefault="005D7B9D">
      <w:r>
        <w:continuationSeparator/>
      </w:r>
    </w:p>
  </w:endnote>
  <w:endnote w:type="continuationNotice" w:id="1">
    <w:p w14:paraId="77844A5C" w14:textId="77777777" w:rsidR="005D7B9D" w:rsidRDefault="005D7B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IDFont+F1">
    <w:altName w:val="MS Mincho"/>
    <w:panose1 w:val="00000000000000000000"/>
    <w:charset w:val="80"/>
    <w:family w:val="auto"/>
    <w:notTrueType/>
    <w:pitch w:val="default"/>
    <w:sig w:usb0="00000001" w:usb1="08070000" w:usb2="00000010" w:usb3="00000000" w:csb0="00020000" w:csb1="00000000"/>
  </w:font>
  <w:font w:name="TimesNewRomanOOE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750A" w14:textId="64BD4C4B" w:rsidR="00D26A66" w:rsidRDefault="00D26A66" w:rsidP="00C27749">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210AC100" w14:textId="77777777" w:rsidR="00D26A66" w:rsidRDefault="00D26A66" w:rsidP="000E1B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95107" w14:textId="02372339" w:rsidR="00D26A66" w:rsidRDefault="00D26A66"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E1DEA">
      <w:rPr>
        <w:rStyle w:val="PageNumber"/>
        <w:noProof/>
      </w:rPr>
      <w:t>1</w:t>
    </w:r>
    <w:r>
      <w:rPr>
        <w:rStyle w:val="PageNumber"/>
      </w:rPr>
      <w:fldChar w:fldCharType="end"/>
    </w:r>
  </w:p>
  <w:p w14:paraId="7C4636D5" w14:textId="77777777" w:rsidR="00D26A66" w:rsidRDefault="00D26A66" w:rsidP="00865AA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BA39C" w14:textId="77777777" w:rsidR="005D7B9D" w:rsidRDefault="005D7B9D">
      <w:r>
        <w:separator/>
      </w:r>
    </w:p>
  </w:footnote>
  <w:footnote w:type="continuationSeparator" w:id="0">
    <w:p w14:paraId="296A38A6" w14:textId="77777777" w:rsidR="005D7B9D" w:rsidRDefault="005D7B9D">
      <w:r>
        <w:continuationSeparator/>
      </w:r>
    </w:p>
  </w:footnote>
  <w:footnote w:type="continuationNotice" w:id="1">
    <w:p w14:paraId="481E32C1" w14:textId="77777777" w:rsidR="005D7B9D" w:rsidRDefault="005D7B9D"/>
  </w:footnote>
  <w:footnote w:id="2">
    <w:p w14:paraId="3428B217" w14:textId="364F3441" w:rsidR="00D26A66" w:rsidRPr="00E34B82" w:rsidRDefault="00D26A66">
      <w:pPr>
        <w:pStyle w:val="FootnoteText"/>
        <w:rPr>
          <w:lang w:val="en-CA"/>
        </w:rPr>
      </w:pPr>
      <w:r>
        <w:rPr>
          <w:rStyle w:val="FootnoteReference"/>
        </w:rPr>
        <w:footnoteRef/>
      </w:r>
      <w:r>
        <w:t xml:space="preserve"> </w:t>
      </w:r>
      <w:hyperlink r:id="rId1" w:history="1">
        <w:r w:rsidRPr="00980AF7">
          <w:rPr>
            <w:rStyle w:val="Hyperlink"/>
            <w:rFonts w:eastAsia="Batang" w:cs="Arial"/>
            <w:bCs/>
            <w:sz w:val="18"/>
          </w:rPr>
          <w:t>http://www.illumina.com/technology/next-generation-sequencing/sequencing-technology.ilmn</w:t>
        </w:r>
      </w:hyperlink>
    </w:p>
  </w:footnote>
  <w:footnote w:id="3">
    <w:p w14:paraId="6066C14E" w14:textId="73392987" w:rsidR="00D26A66" w:rsidRPr="003579E1" w:rsidRDefault="00D26A66">
      <w:pPr>
        <w:pStyle w:val="FootnoteText"/>
        <w:rPr>
          <w:lang w:val="en-CA"/>
        </w:rPr>
      </w:pPr>
      <w:r>
        <w:rPr>
          <w:rStyle w:val="FootnoteReference"/>
        </w:rPr>
        <w:footnoteRef/>
      </w:r>
      <w:r>
        <w:t xml:space="preserve"> </w:t>
      </w:r>
      <w:r w:rsidRPr="003579E1">
        <w:rPr>
          <w:sz w:val="18"/>
          <w:szCs w:val="18"/>
        </w:rPr>
        <w:t xml:space="preserve">AD_2019, </w:t>
      </w:r>
      <w:r w:rsidRPr="003579E1">
        <w:rPr>
          <w:sz w:val="18"/>
          <w:szCs w:val="18"/>
          <w:lang w:val="en-CA"/>
        </w:rPr>
        <w:t>TOX_2019, and PRT_2019</w:t>
      </w:r>
    </w:p>
  </w:footnote>
  <w:footnote w:id="4">
    <w:p w14:paraId="0D6C401A" w14:textId="77777777" w:rsidR="00D26A66" w:rsidRPr="00BC59B3" w:rsidRDefault="00D26A66" w:rsidP="00BC59B3">
      <w:pPr>
        <w:pStyle w:val="FootnoteText"/>
        <w:rPr>
          <w:sz w:val="16"/>
          <w:szCs w:val="16"/>
          <w:lang w:val="en-AU"/>
        </w:rPr>
      </w:pPr>
      <w:r w:rsidRPr="00BC59B3">
        <w:rPr>
          <w:rStyle w:val="FootnoteReference"/>
          <w:sz w:val="16"/>
          <w:szCs w:val="16"/>
        </w:rPr>
        <w:footnoteRef/>
      </w:r>
      <w:r w:rsidRPr="00BC59B3">
        <w:rPr>
          <w:sz w:val="16"/>
          <w:szCs w:val="16"/>
        </w:rPr>
        <w:t xml:space="preserve"> </w:t>
      </w:r>
      <w:r w:rsidRPr="00BC59B3">
        <w:rPr>
          <w:sz w:val="16"/>
          <w:szCs w:val="16"/>
          <w:lang w:val="en-AU"/>
        </w:rPr>
        <w:t>The identity of the starting seed was verified by event-specific PCR prior to planting.</w:t>
      </w:r>
    </w:p>
  </w:footnote>
  <w:footnote w:id="5">
    <w:p w14:paraId="0CE3CBD0" w14:textId="77777777" w:rsidR="00D26A66" w:rsidRPr="00BC59B3" w:rsidRDefault="00D26A66" w:rsidP="00BC59B3">
      <w:pPr>
        <w:pStyle w:val="FootnoteText"/>
        <w:rPr>
          <w:sz w:val="16"/>
          <w:szCs w:val="16"/>
          <w:lang w:val="en-CA"/>
        </w:rPr>
      </w:pPr>
      <w:r w:rsidRPr="00BC59B3">
        <w:rPr>
          <w:rStyle w:val="FootnoteReference"/>
          <w:sz w:val="16"/>
          <w:szCs w:val="16"/>
        </w:rPr>
        <w:footnoteRef/>
      </w:r>
      <w:r w:rsidRPr="00BC59B3">
        <w:rPr>
          <w:sz w:val="16"/>
          <w:szCs w:val="16"/>
        </w:rPr>
        <w:t xml:space="preserve"> </w:t>
      </w:r>
      <w:r w:rsidRPr="00BC59B3">
        <w:rPr>
          <w:rFonts w:cs="Arial"/>
          <w:bCs/>
          <w:sz w:val="16"/>
          <w:szCs w:val="16"/>
        </w:rPr>
        <w:t>Idaho, South Dakota, Washington</w:t>
      </w:r>
    </w:p>
  </w:footnote>
  <w:footnote w:id="6">
    <w:p w14:paraId="1A0E9E0A" w14:textId="77777777" w:rsidR="00D26A66" w:rsidRPr="00667BCD" w:rsidRDefault="00D26A66" w:rsidP="00BC59B3">
      <w:pPr>
        <w:pStyle w:val="FootnoteText"/>
        <w:rPr>
          <w:lang w:val="en-CA"/>
        </w:rPr>
      </w:pPr>
      <w:r w:rsidRPr="00BC59B3">
        <w:rPr>
          <w:rStyle w:val="FootnoteReference"/>
          <w:sz w:val="16"/>
          <w:szCs w:val="16"/>
        </w:rPr>
        <w:footnoteRef/>
      </w:r>
      <w:r w:rsidRPr="00BC59B3">
        <w:rPr>
          <w:sz w:val="16"/>
          <w:szCs w:val="16"/>
        </w:rPr>
        <w:t xml:space="preserve"> </w:t>
      </w:r>
      <w:r w:rsidRPr="00BC59B3">
        <w:rPr>
          <w:rFonts w:cs="Arial"/>
          <w:bCs/>
          <w:sz w:val="16"/>
          <w:szCs w:val="16"/>
        </w:rPr>
        <w:t>Saskatchewan and Manitoba</w:t>
      </w:r>
    </w:p>
  </w:footnote>
  <w:footnote w:id="7">
    <w:p w14:paraId="7F350943" w14:textId="1AFCB683" w:rsidR="00C50011" w:rsidRPr="00C50011" w:rsidRDefault="00C50011">
      <w:pPr>
        <w:pStyle w:val="FootnoteText"/>
        <w:rPr>
          <w:lang w:val="en-AU"/>
        </w:rPr>
      </w:pPr>
      <w:r>
        <w:rPr>
          <w:rStyle w:val="FootnoteReference"/>
        </w:rPr>
        <w:footnoteRef/>
      </w:r>
      <w:r>
        <w:t xml:space="preserve"> </w:t>
      </w:r>
      <w:r>
        <w:rPr>
          <w:sz w:val="16"/>
          <w:szCs w:val="16"/>
          <w:lang w:val="en-AU"/>
        </w:rPr>
        <w:t>FSANZ has also reviewed the safety of the DMO protein in MON 87708 soybean (Application A1063), MON 88701 cotton (Application A1080) and MON 87429 corn (Application A1192).</w:t>
      </w:r>
    </w:p>
  </w:footnote>
  <w:footnote w:id="8">
    <w:p w14:paraId="01F63808" w14:textId="7B7A469E" w:rsidR="00D26A66" w:rsidRPr="005A7D3A" w:rsidRDefault="00D26A66" w:rsidP="00BC59B3">
      <w:pPr>
        <w:pStyle w:val="FootnoteText"/>
        <w:rPr>
          <w:sz w:val="16"/>
          <w:szCs w:val="16"/>
          <w:lang w:val="fr-CA"/>
        </w:rPr>
      </w:pPr>
      <w:r w:rsidRPr="006D132E">
        <w:rPr>
          <w:rStyle w:val="FootnoteReference"/>
          <w:sz w:val="16"/>
          <w:szCs w:val="16"/>
        </w:rPr>
        <w:footnoteRef/>
      </w:r>
      <w:r w:rsidRPr="006D132E">
        <w:rPr>
          <w:sz w:val="16"/>
          <w:szCs w:val="16"/>
          <w:lang w:val="fr-CA"/>
        </w:rPr>
        <w:t xml:space="preserve"> Dica</w:t>
      </w:r>
      <w:r>
        <w:rPr>
          <w:sz w:val="16"/>
          <w:szCs w:val="16"/>
          <w:lang w:val="fr-CA"/>
        </w:rPr>
        <w:t xml:space="preserve">mba Tolerant Soybean MON 88708: </w:t>
      </w:r>
      <w:hyperlink r:id="rId2" w:history="1">
        <w:r w:rsidRPr="00BC26D9">
          <w:rPr>
            <w:rStyle w:val="Hyperlink"/>
            <w:sz w:val="16"/>
            <w:szCs w:val="16"/>
            <w:lang w:val="fr-CA"/>
          </w:rPr>
          <w:t>https://www.canada.ca/en/health-canada/services/food-nutrition/genetically-modified-foods-other-novel-foods/approved-products/novel-food-information-dicamba-tolerant-soybean-87708.html</w:t>
        </w:r>
      </w:hyperlink>
      <w:r w:rsidRPr="00BC26D9">
        <w:rPr>
          <w:lang w:val="fr-CA"/>
        </w:rPr>
        <w:t xml:space="preserve"> </w:t>
      </w:r>
    </w:p>
  </w:footnote>
  <w:footnote w:id="9">
    <w:p w14:paraId="0A1D7FE8" w14:textId="77777777" w:rsidR="00D26A66" w:rsidRPr="00984126" w:rsidRDefault="00D26A66" w:rsidP="006D132E">
      <w:pPr>
        <w:widowControl/>
        <w:autoSpaceDE w:val="0"/>
        <w:autoSpaceDN w:val="0"/>
        <w:adjustRightInd w:val="0"/>
        <w:rPr>
          <w:lang w:val="en-CA"/>
        </w:rPr>
      </w:pPr>
      <w:r w:rsidRPr="00F45433">
        <w:rPr>
          <w:rStyle w:val="FootnoteReference"/>
          <w:rFonts w:cs="Arial"/>
          <w:sz w:val="16"/>
          <w:szCs w:val="16"/>
        </w:rPr>
        <w:footnoteRef/>
      </w:r>
      <w:r w:rsidRPr="00F45433">
        <w:rPr>
          <w:rFonts w:cs="Arial"/>
          <w:sz w:val="16"/>
          <w:szCs w:val="16"/>
        </w:rPr>
        <w:t xml:space="preserve"> </w:t>
      </w:r>
      <w:r w:rsidRPr="00F45433">
        <w:rPr>
          <w:rFonts w:cs="Arial"/>
          <w:sz w:val="16"/>
          <w:szCs w:val="16"/>
          <w:lang w:val="en-CA" w:eastAsia="en-GB" w:bidi="ar-SA"/>
        </w:rPr>
        <w:t xml:space="preserve">The </w:t>
      </w:r>
      <w:r w:rsidRPr="00F45433">
        <w:rPr>
          <w:rFonts w:cs="Arial"/>
          <w:i/>
          <w:iCs/>
          <w:sz w:val="16"/>
          <w:szCs w:val="16"/>
          <w:lang w:val="en-CA" w:eastAsia="en-GB" w:bidi="ar-SA"/>
        </w:rPr>
        <w:t>E</w:t>
      </w:r>
      <w:r w:rsidRPr="00F45433">
        <w:rPr>
          <w:rFonts w:cs="Arial"/>
          <w:sz w:val="16"/>
          <w:szCs w:val="16"/>
          <w:lang w:val="en-CA" w:eastAsia="en-GB" w:bidi="ar-SA"/>
        </w:rPr>
        <w:t xml:space="preserve">-score is a statistical measure of the likelihood that the observed similarity score could have occurred by chance in a search. Typically, alignments between two sequences will need to have an </w:t>
      </w:r>
      <w:r w:rsidRPr="00F45433">
        <w:rPr>
          <w:rFonts w:cs="Arial"/>
          <w:i/>
          <w:iCs/>
          <w:sz w:val="16"/>
          <w:szCs w:val="16"/>
          <w:lang w:val="en-CA" w:eastAsia="en-GB" w:bidi="ar-SA"/>
        </w:rPr>
        <w:t>E</w:t>
      </w:r>
      <w:r w:rsidRPr="00F45433">
        <w:rPr>
          <w:rFonts w:cs="Arial"/>
          <w:sz w:val="16"/>
          <w:szCs w:val="16"/>
          <w:lang w:val="en-CA" w:eastAsia="en-GB" w:bidi="ar-SA"/>
        </w:rPr>
        <w:t>-score of 1e</w:t>
      </w:r>
      <w:r w:rsidRPr="00F45433">
        <w:rPr>
          <w:rFonts w:cs="Arial"/>
          <w:sz w:val="16"/>
          <w:szCs w:val="16"/>
          <w:vertAlign w:val="superscript"/>
          <w:lang w:val="en-CA" w:eastAsia="en-GB" w:bidi="ar-SA"/>
        </w:rPr>
        <w:t>-5</w:t>
      </w:r>
      <w:r w:rsidRPr="00F45433">
        <w:rPr>
          <w:rFonts w:cs="Arial"/>
          <w:sz w:val="16"/>
          <w:szCs w:val="16"/>
          <w:lang w:val="en-CA" w:eastAsia="en-GB" w:bidi="ar-SA"/>
        </w:rPr>
        <w:t xml:space="preserve"> (1×10</w:t>
      </w:r>
      <w:r w:rsidRPr="00F45433">
        <w:rPr>
          <w:rFonts w:cs="Arial"/>
          <w:sz w:val="16"/>
          <w:szCs w:val="16"/>
          <w:vertAlign w:val="superscript"/>
          <w:lang w:val="en-CA" w:eastAsia="en-GB" w:bidi="ar-SA"/>
        </w:rPr>
        <w:t>-5</w:t>
      </w:r>
      <w:r w:rsidRPr="00F45433">
        <w:rPr>
          <w:rFonts w:cs="Arial"/>
          <w:sz w:val="16"/>
          <w:szCs w:val="16"/>
          <w:lang w:val="en-CA" w:eastAsia="en-GB" w:bidi="ar-SA"/>
        </w:rPr>
        <w:t>) or smaller to be considered to have significant homology.</w:t>
      </w:r>
    </w:p>
  </w:footnote>
  <w:footnote w:id="10">
    <w:p w14:paraId="7351034B" w14:textId="77777777" w:rsidR="00D26A66" w:rsidRPr="006A7C4E" w:rsidRDefault="00D26A66" w:rsidP="00F45433">
      <w:pPr>
        <w:pStyle w:val="FootnoteText"/>
        <w:rPr>
          <w:rFonts w:ascii="Times New Roman" w:hAnsi="Times New Roman"/>
          <w:sz w:val="16"/>
          <w:szCs w:val="16"/>
        </w:rPr>
      </w:pPr>
      <w:r w:rsidRPr="00F45433">
        <w:rPr>
          <w:rStyle w:val="FootnoteReference"/>
          <w:rFonts w:ascii="Times New Roman" w:hAnsi="Times New Roman"/>
          <w:sz w:val="16"/>
          <w:szCs w:val="16"/>
        </w:rPr>
        <w:footnoteRef/>
      </w:r>
      <w:r w:rsidRPr="00F45433">
        <w:rPr>
          <w:rFonts w:ascii="Times New Roman" w:hAnsi="Times New Roman"/>
          <w:sz w:val="16"/>
          <w:szCs w:val="16"/>
        </w:rPr>
        <w:t xml:space="preserve"> Limit of detection of assay was 0.3ng.  </w:t>
      </w:r>
    </w:p>
  </w:footnote>
  <w:footnote w:id="11">
    <w:p w14:paraId="001EC957" w14:textId="77777777" w:rsidR="00D26A66" w:rsidRPr="00167509" w:rsidRDefault="00D26A66" w:rsidP="00F45433">
      <w:pPr>
        <w:pStyle w:val="FootnoteText"/>
        <w:rPr>
          <w:rFonts w:ascii="Times New Roman" w:hAnsi="Times New Roman"/>
          <w:sz w:val="16"/>
          <w:szCs w:val="16"/>
        </w:rPr>
      </w:pPr>
      <w:r w:rsidRPr="00167509">
        <w:rPr>
          <w:rStyle w:val="FootnoteReference"/>
          <w:rFonts w:ascii="Times New Roman" w:hAnsi="Times New Roman"/>
          <w:sz w:val="16"/>
          <w:szCs w:val="16"/>
        </w:rPr>
        <w:footnoteRef/>
      </w:r>
      <w:r w:rsidRPr="00167509">
        <w:rPr>
          <w:rFonts w:ascii="Times New Roman" w:hAnsi="Times New Roman"/>
          <w:sz w:val="16"/>
          <w:szCs w:val="16"/>
        </w:rPr>
        <w:t xml:space="preserve">  (0.64 µg /g DMO protein ÷ 281, 300 µg /g total protein) x 100 = 0.00022%</w:t>
      </w:r>
    </w:p>
  </w:footnote>
  <w:footnote w:id="12">
    <w:p w14:paraId="381EB3B2" w14:textId="77777777" w:rsidR="00D26A66" w:rsidRPr="00A474B0" w:rsidRDefault="00D26A66" w:rsidP="00F45433">
      <w:pPr>
        <w:pStyle w:val="FootnoteText"/>
        <w:rPr>
          <w:color w:val="0070C0"/>
        </w:rPr>
      </w:pPr>
      <w:r w:rsidRPr="00167509">
        <w:rPr>
          <w:rStyle w:val="FootnoteReference"/>
          <w:rFonts w:ascii="Times New Roman" w:hAnsi="Times New Roman"/>
          <w:sz w:val="16"/>
          <w:szCs w:val="16"/>
        </w:rPr>
        <w:footnoteRef/>
      </w:r>
      <w:r w:rsidRPr="00167509">
        <w:rPr>
          <w:rFonts w:ascii="Times New Roman" w:hAnsi="Times New Roman"/>
          <w:sz w:val="16"/>
          <w:szCs w:val="16"/>
        </w:rPr>
        <w:t xml:space="preserve"> Assuming 0.2 mg total protein in 1 kg refined oil x 0.00022% (DMO protein estimated to be of total protein) = 0.0000004 mg DMO protein/kg oil = 0.4ppt DMO protein in oil </w:t>
      </w:r>
    </w:p>
  </w:footnote>
  <w:footnote w:id="13">
    <w:p w14:paraId="7E6C7C7C" w14:textId="77777777" w:rsidR="00D26A66" w:rsidRDefault="00D26A66"/>
  </w:footnote>
  <w:footnote w:id="14">
    <w:p w14:paraId="56C99FBB" w14:textId="3FCCD0A0" w:rsidR="00D26A66" w:rsidRPr="00FE3A4D" w:rsidRDefault="00D26A66">
      <w:pPr>
        <w:pStyle w:val="FootnoteText"/>
        <w:rPr>
          <w:lang w:val="en-CA"/>
        </w:rPr>
      </w:pPr>
      <w:r>
        <w:rPr>
          <w:rStyle w:val="FootnoteReference"/>
        </w:rPr>
        <w:footnoteRef/>
      </w:r>
      <w:r>
        <w:t xml:space="preserve"> </w:t>
      </w:r>
      <w:r w:rsidRPr="009134F6">
        <w:rPr>
          <w:rFonts w:cs="Arial"/>
          <w:color w:val="000000" w:themeColor="text1"/>
          <w:sz w:val="18"/>
          <w:szCs w:val="18"/>
        </w:rPr>
        <w:t xml:space="preserve">SAS website - </w:t>
      </w:r>
      <w:hyperlink r:id="rId3" w:history="1">
        <w:r w:rsidRPr="009134F6">
          <w:rPr>
            <w:rStyle w:val="Hyperlink"/>
            <w:rFonts w:cs="Arial"/>
            <w:sz w:val="18"/>
            <w:szCs w:val="18"/>
          </w:rPr>
          <w:t>http://www.sas.com/technologies/analytics/statistics/stat/index.html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6245"/>
    <w:multiLevelType w:val="hybridMultilevel"/>
    <w:tmpl w:val="58EA7C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9770F"/>
    <w:multiLevelType w:val="hybridMultilevel"/>
    <w:tmpl w:val="AE0C6D70"/>
    <w:lvl w:ilvl="0" w:tplc="F91C73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111EE"/>
    <w:multiLevelType w:val="hybridMultilevel"/>
    <w:tmpl w:val="68E0C6BC"/>
    <w:lvl w:ilvl="0" w:tplc="0809000B">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FA0076"/>
    <w:multiLevelType w:val="hybridMultilevel"/>
    <w:tmpl w:val="D5944AAE"/>
    <w:lvl w:ilvl="0" w:tplc="2B48B728">
      <w:start w:val="1"/>
      <w:numFmt w:val="bullet"/>
      <w:pStyle w:val="AARBullet"/>
      <w:lvlText w:val=""/>
      <w:lvlJc w:val="left"/>
      <w:pPr>
        <w:ind w:left="360" w:hanging="360"/>
      </w:pPr>
      <w:rPr>
        <w:rFonts w:ascii="Symbol" w:hAnsi="Symbol" w:hint="default"/>
        <w:color w:val="auto"/>
        <w:sz w:val="24"/>
      </w:rPr>
    </w:lvl>
    <w:lvl w:ilvl="1" w:tplc="42E4712C">
      <w:start w:val="1"/>
      <w:numFmt w:val="bullet"/>
      <w:lvlText w:val=""/>
      <w:lvlJc w:val="left"/>
      <w:pPr>
        <w:tabs>
          <w:tab w:val="num" w:pos="1647"/>
        </w:tabs>
        <w:ind w:left="1647" w:hanging="567"/>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C57654"/>
    <w:multiLevelType w:val="hybridMultilevel"/>
    <w:tmpl w:val="5EFC5692"/>
    <w:lvl w:ilvl="0" w:tplc="0809000B">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4A0E50A0"/>
    <w:multiLevelType w:val="hybridMultilevel"/>
    <w:tmpl w:val="970C4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D5799C"/>
    <w:multiLevelType w:val="hybridMultilevel"/>
    <w:tmpl w:val="5DFE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6027A9"/>
    <w:multiLevelType w:val="hybridMultilevel"/>
    <w:tmpl w:val="9326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755AD1"/>
    <w:multiLevelType w:val="hybridMultilevel"/>
    <w:tmpl w:val="407E9A48"/>
    <w:lvl w:ilvl="0" w:tplc="EEB421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abstractNumId w:val="4"/>
  </w:num>
  <w:num w:numId="2">
    <w:abstractNumId w:val="7"/>
  </w:num>
  <w:num w:numId="3">
    <w:abstractNumId w:val="3"/>
  </w:num>
  <w:num w:numId="4">
    <w:abstractNumId w:val="5"/>
  </w:num>
  <w:num w:numId="5">
    <w:abstractNumId w:val="8"/>
  </w:num>
  <w:num w:numId="6">
    <w:abstractNumId w:val="1"/>
  </w:num>
  <w:num w:numId="7">
    <w:abstractNumId w:val="10"/>
  </w:num>
  <w:num w:numId="8">
    <w:abstractNumId w:val="0"/>
  </w:num>
  <w:num w:numId="9">
    <w:abstractNumId w:val="6"/>
  </w:num>
  <w:num w:numId="10">
    <w:abstractNumId w:val="2"/>
  </w:num>
  <w:num w:numId="11">
    <w:abstractNumId w:val="11"/>
  </w:num>
  <w:num w:numId="1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342"/>
    <w:rsid w:val="000000C4"/>
    <w:rsid w:val="00000D41"/>
    <w:rsid w:val="00001CF2"/>
    <w:rsid w:val="0000247B"/>
    <w:rsid w:val="0000469B"/>
    <w:rsid w:val="000061B1"/>
    <w:rsid w:val="00006D1D"/>
    <w:rsid w:val="00010077"/>
    <w:rsid w:val="000113CE"/>
    <w:rsid w:val="000154A8"/>
    <w:rsid w:val="000213A1"/>
    <w:rsid w:val="00034795"/>
    <w:rsid w:val="00035FF3"/>
    <w:rsid w:val="000423F5"/>
    <w:rsid w:val="00050A43"/>
    <w:rsid w:val="00051021"/>
    <w:rsid w:val="00051ED9"/>
    <w:rsid w:val="000558FA"/>
    <w:rsid w:val="00057181"/>
    <w:rsid w:val="00063BF7"/>
    <w:rsid w:val="0006473A"/>
    <w:rsid w:val="00064B2D"/>
    <w:rsid w:val="00065F1F"/>
    <w:rsid w:val="00071E47"/>
    <w:rsid w:val="00075332"/>
    <w:rsid w:val="00075DFD"/>
    <w:rsid w:val="00076D33"/>
    <w:rsid w:val="000845FB"/>
    <w:rsid w:val="00085F15"/>
    <w:rsid w:val="00090DBE"/>
    <w:rsid w:val="00092CDA"/>
    <w:rsid w:val="00096AF2"/>
    <w:rsid w:val="000978E1"/>
    <w:rsid w:val="000A27E9"/>
    <w:rsid w:val="000A3386"/>
    <w:rsid w:val="000A3D8B"/>
    <w:rsid w:val="000A4A86"/>
    <w:rsid w:val="000A5DF8"/>
    <w:rsid w:val="000B5067"/>
    <w:rsid w:val="000B6AF2"/>
    <w:rsid w:val="000C65A0"/>
    <w:rsid w:val="000D37E6"/>
    <w:rsid w:val="000D6FD4"/>
    <w:rsid w:val="000E0AE4"/>
    <w:rsid w:val="000E1B74"/>
    <w:rsid w:val="000E2C1F"/>
    <w:rsid w:val="000E3A6C"/>
    <w:rsid w:val="000E3DBC"/>
    <w:rsid w:val="000E7546"/>
    <w:rsid w:val="000F3DAE"/>
    <w:rsid w:val="000F54C2"/>
    <w:rsid w:val="000F5C41"/>
    <w:rsid w:val="001113F2"/>
    <w:rsid w:val="00113A89"/>
    <w:rsid w:val="00113CE3"/>
    <w:rsid w:val="00117522"/>
    <w:rsid w:val="00121A15"/>
    <w:rsid w:val="00124064"/>
    <w:rsid w:val="001359C3"/>
    <w:rsid w:val="0014061A"/>
    <w:rsid w:val="00140702"/>
    <w:rsid w:val="001414B1"/>
    <w:rsid w:val="00147A87"/>
    <w:rsid w:val="001512E6"/>
    <w:rsid w:val="00152A4B"/>
    <w:rsid w:val="001542D8"/>
    <w:rsid w:val="0016419F"/>
    <w:rsid w:val="00167509"/>
    <w:rsid w:val="001718FC"/>
    <w:rsid w:val="00180C41"/>
    <w:rsid w:val="0018203B"/>
    <w:rsid w:val="00182C4C"/>
    <w:rsid w:val="00184CF3"/>
    <w:rsid w:val="00186EC4"/>
    <w:rsid w:val="001912BC"/>
    <w:rsid w:val="001970E9"/>
    <w:rsid w:val="00197D8D"/>
    <w:rsid w:val="001A1A75"/>
    <w:rsid w:val="001A7E9A"/>
    <w:rsid w:val="001B1F68"/>
    <w:rsid w:val="001B7406"/>
    <w:rsid w:val="001B7559"/>
    <w:rsid w:val="001C27A3"/>
    <w:rsid w:val="001C5295"/>
    <w:rsid w:val="001D2232"/>
    <w:rsid w:val="001D3752"/>
    <w:rsid w:val="001E09FA"/>
    <w:rsid w:val="001F61BB"/>
    <w:rsid w:val="00201742"/>
    <w:rsid w:val="00203540"/>
    <w:rsid w:val="0021612B"/>
    <w:rsid w:val="0022083A"/>
    <w:rsid w:val="00221D07"/>
    <w:rsid w:val="00225EDB"/>
    <w:rsid w:val="00227E4A"/>
    <w:rsid w:val="00230599"/>
    <w:rsid w:val="00237C41"/>
    <w:rsid w:val="002423F0"/>
    <w:rsid w:val="0024582E"/>
    <w:rsid w:val="00245C56"/>
    <w:rsid w:val="00250FD3"/>
    <w:rsid w:val="002547EF"/>
    <w:rsid w:val="00256D65"/>
    <w:rsid w:val="002655D8"/>
    <w:rsid w:val="00271ED4"/>
    <w:rsid w:val="00271F00"/>
    <w:rsid w:val="00272403"/>
    <w:rsid w:val="00272AF4"/>
    <w:rsid w:val="00273A80"/>
    <w:rsid w:val="0028082F"/>
    <w:rsid w:val="0028226B"/>
    <w:rsid w:val="002823A1"/>
    <w:rsid w:val="0028288C"/>
    <w:rsid w:val="0029204E"/>
    <w:rsid w:val="0029631C"/>
    <w:rsid w:val="002A0194"/>
    <w:rsid w:val="002A3314"/>
    <w:rsid w:val="002A55BB"/>
    <w:rsid w:val="002A5F8B"/>
    <w:rsid w:val="002A7F6C"/>
    <w:rsid w:val="002B133D"/>
    <w:rsid w:val="002B30B9"/>
    <w:rsid w:val="002B48AE"/>
    <w:rsid w:val="002B7B6C"/>
    <w:rsid w:val="002C1A41"/>
    <w:rsid w:val="002C6182"/>
    <w:rsid w:val="002C674A"/>
    <w:rsid w:val="002D6809"/>
    <w:rsid w:val="002E23C9"/>
    <w:rsid w:val="002F13B9"/>
    <w:rsid w:val="002F6488"/>
    <w:rsid w:val="00300360"/>
    <w:rsid w:val="00304420"/>
    <w:rsid w:val="00305E24"/>
    <w:rsid w:val="00305EFB"/>
    <w:rsid w:val="003076AB"/>
    <w:rsid w:val="00313DD2"/>
    <w:rsid w:val="0031443B"/>
    <w:rsid w:val="00317288"/>
    <w:rsid w:val="00320839"/>
    <w:rsid w:val="003213F9"/>
    <w:rsid w:val="00323DBF"/>
    <w:rsid w:val="00326D85"/>
    <w:rsid w:val="003309A8"/>
    <w:rsid w:val="003329D9"/>
    <w:rsid w:val="00332B12"/>
    <w:rsid w:val="00333113"/>
    <w:rsid w:val="0033537F"/>
    <w:rsid w:val="003407BA"/>
    <w:rsid w:val="00347794"/>
    <w:rsid w:val="00350AAB"/>
    <w:rsid w:val="00351B07"/>
    <w:rsid w:val="00352CF2"/>
    <w:rsid w:val="003579E1"/>
    <w:rsid w:val="00364841"/>
    <w:rsid w:val="00371B29"/>
    <w:rsid w:val="00371E5E"/>
    <w:rsid w:val="00374B96"/>
    <w:rsid w:val="00376136"/>
    <w:rsid w:val="0037656B"/>
    <w:rsid w:val="003830A2"/>
    <w:rsid w:val="00386184"/>
    <w:rsid w:val="00391606"/>
    <w:rsid w:val="00391769"/>
    <w:rsid w:val="003953E1"/>
    <w:rsid w:val="003956B3"/>
    <w:rsid w:val="0039615F"/>
    <w:rsid w:val="003979BF"/>
    <w:rsid w:val="003A68BE"/>
    <w:rsid w:val="003B08D6"/>
    <w:rsid w:val="003B1805"/>
    <w:rsid w:val="003B3C9D"/>
    <w:rsid w:val="003B78E0"/>
    <w:rsid w:val="003C0895"/>
    <w:rsid w:val="003C4969"/>
    <w:rsid w:val="003D50AA"/>
    <w:rsid w:val="003D73C2"/>
    <w:rsid w:val="003E41D5"/>
    <w:rsid w:val="003E46BA"/>
    <w:rsid w:val="003E5128"/>
    <w:rsid w:val="003E6A33"/>
    <w:rsid w:val="003E7D22"/>
    <w:rsid w:val="003F201C"/>
    <w:rsid w:val="003F2E47"/>
    <w:rsid w:val="003F37A4"/>
    <w:rsid w:val="003F4E99"/>
    <w:rsid w:val="003F6679"/>
    <w:rsid w:val="003F74C1"/>
    <w:rsid w:val="00402795"/>
    <w:rsid w:val="00405B1A"/>
    <w:rsid w:val="00405CD4"/>
    <w:rsid w:val="00410C76"/>
    <w:rsid w:val="00411907"/>
    <w:rsid w:val="00413CA8"/>
    <w:rsid w:val="00417EE3"/>
    <w:rsid w:val="004207EB"/>
    <w:rsid w:val="004274CD"/>
    <w:rsid w:val="00433876"/>
    <w:rsid w:val="0043538D"/>
    <w:rsid w:val="00435654"/>
    <w:rsid w:val="0043716D"/>
    <w:rsid w:val="00437276"/>
    <w:rsid w:val="00441EDA"/>
    <w:rsid w:val="00445C4D"/>
    <w:rsid w:val="004503B2"/>
    <w:rsid w:val="00456B54"/>
    <w:rsid w:val="00464643"/>
    <w:rsid w:val="0046640F"/>
    <w:rsid w:val="004753F9"/>
    <w:rsid w:val="00480D72"/>
    <w:rsid w:val="00486793"/>
    <w:rsid w:val="00487D28"/>
    <w:rsid w:val="0049360D"/>
    <w:rsid w:val="0049693D"/>
    <w:rsid w:val="004A0AE0"/>
    <w:rsid w:val="004A1229"/>
    <w:rsid w:val="004A2037"/>
    <w:rsid w:val="004A3483"/>
    <w:rsid w:val="004B2EB1"/>
    <w:rsid w:val="004B3992"/>
    <w:rsid w:val="004B5B43"/>
    <w:rsid w:val="004B5F1A"/>
    <w:rsid w:val="004B652B"/>
    <w:rsid w:val="004C2CE7"/>
    <w:rsid w:val="004D1343"/>
    <w:rsid w:val="004D31A9"/>
    <w:rsid w:val="004F384D"/>
    <w:rsid w:val="004F4F98"/>
    <w:rsid w:val="004F69F6"/>
    <w:rsid w:val="004F79AC"/>
    <w:rsid w:val="005017CF"/>
    <w:rsid w:val="00505D10"/>
    <w:rsid w:val="005127B0"/>
    <w:rsid w:val="00513FA2"/>
    <w:rsid w:val="005173A0"/>
    <w:rsid w:val="005207D8"/>
    <w:rsid w:val="0053464E"/>
    <w:rsid w:val="0054272D"/>
    <w:rsid w:val="00544862"/>
    <w:rsid w:val="0054557E"/>
    <w:rsid w:val="005479B1"/>
    <w:rsid w:val="00550601"/>
    <w:rsid w:val="00552F54"/>
    <w:rsid w:val="00562917"/>
    <w:rsid w:val="005728C1"/>
    <w:rsid w:val="005750AF"/>
    <w:rsid w:val="0057615C"/>
    <w:rsid w:val="005829F4"/>
    <w:rsid w:val="00586228"/>
    <w:rsid w:val="00595B48"/>
    <w:rsid w:val="005A1D97"/>
    <w:rsid w:val="005A58F3"/>
    <w:rsid w:val="005A7D3A"/>
    <w:rsid w:val="005B6AF4"/>
    <w:rsid w:val="005B7A73"/>
    <w:rsid w:val="005B7ACE"/>
    <w:rsid w:val="005C04CB"/>
    <w:rsid w:val="005D11BA"/>
    <w:rsid w:val="005D16A3"/>
    <w:rsid w:val="005D16AD"/>
    <w:rsid w:val="005D319F"/>
    <w:rsid w:val="005D425D"/>
    <w:rsid w:val="005D72E1"/>
    <w:rsid w:val="005D7B9D"/>
    <w:rsid w:val="005E2DC3"/>
    <w:rsid w:val="005E6E16"/>
    <w:rsid w:val="005F400E"/>
    <w:rsid w:val="005F7342"/>
    <w:rsid w:val="006001C2"/>
    <w:rsid w:val="00602079"/>
    <w:rsid w:val="00602DEA"/>
    <w:rsid w:val="00603A08"/>
    <w:rsid w:val="006057E3"/>
    <w:rsid w:val="00610A3C"/>
    <w:rsid w:val="00613A86"/>
    <w:rsid w:val="00615096"/>
    <w:rsid w:val="00621BF4"/>
    <w:rsid w:val="00625008"/>
    <w:rsid w:val="00627F48"/>
    <w:rsid w:val="00630C23"/>
    <w:rsid w:val="006320FA"/>
    <w:rsid w:val="006446AE"/>
    <w:rsid w:val="006450C9"/>
    <w:rsid w:val="006460AB"/>
    <w:rsid w:val="006468A1"/>
    <w:rsid w:val="00653E73"/>
    <w:rsid w:val="00655402"/>
    <w:rsid w:val="00663FCF"/>
    <w:rsid w:val="006652A2"/>
    <w:rsid w:val="00674BA6"/>
    <w:rsid w:val="006825BA"/>
    <w:rsid w:val="00683545"/>
    <w:rsid w:val="006878E7"/>
    <w:rsid w:val="00690206"/>
    <w:rsid w:val="00690815"/>
    <w:rsid w:val="0069083C"/>
    <w:rsid w:val="006937FF"/>
    <w:rsid w:val="006952C6"/>
    <w:rsid w:val="00696A71"/>
    <w:rsid w:val="006971F8"/>
    <w:rsid w:val="006A3079"/>
    <w:rsid w:val="006A48A7"/>
    <w:rsid w:val="006B3229"/>
    <w:rsid w:val="006B3FDB"/>
    <w:rsid w:val="006B42EB"/>
    <w:rsid w:val="006B4BA1"/>
    <w:rsid w:val="006B54D7"/>
    <w:rsid w:val="006B5EBE"/>
    <w:rsid w:val="006C1B39"/>
    <w:rsid w:val="006C5224"/>
    <w:rsid w:val="006C5CF5"/>
    <w:rsid w:val="006D132E"/>
    <w:rsid w:val="006D3E90"/>
    <w:rsid w:val="006D6177"/>
    <w:rsid w:val="006E670D"/>
    <w:rsid w:val="006F4A82"/>
    <w:rsid w:val="0070373B"/>
    <w:rsid w:val="0070585C"/>
    <w:rsid w:val="0070679F"/>
    <w:rsid w:val="00707A8E"/>
    <w:rsid w:val="00711F5A"/>
    <w:rsid w:val="00712927"/>
    <w:rsid w:val="00713CBD"/>
    <w:rsid w:val="00721E5F"/>
    <w:rsid w:val="00724A26"/>
    <w:rsid w:val="00724FA4"/>
    <w:rsid w:val="00730800"/>
    <w:rsid w:val="007345CE"/>
    <w:rsid w:val="00741660"/>
    <w:rsid w:val="007433F2"/>
    <w:rsid w:val="00744FAE"/>
    <w:rsid w:val="00747F33"/>
    <w:rsid w:val="00753302"/>
    <w:rsid w:val="00754E5A"/>
    <w:rsid w:val="007567D3"/>
    <w:rsid w:val="0075762A"/>
    <w:rsid w:val="007602AA"/>
    <w:rsid w:val="00762D38"/>
    <w:rsid w:val="0076440A"/>
    <w:rsid w:val="007652EF"/>
    <w:rsid w:val="00772BDC"/>
    <w:rsid w:val="007736E5"/>
    <w:rsid w:val="00777C94"/>
    <w:rsid w:val="00777C98"/>
    <w:rsid w:val="00780419"/>
    <w:rsid w:val="00780792"/>
    <w:rsid w:val="0078397B"/>
    <w:rsid w:val="00785ADE"/>
    <w:rsid w:val="0079031A"/>
    <w:rsid w:val="00792AE0"/>
    <w:rsid w:val="00796562"/>
    <w:rsid w:val="00797CBD"/>
    <w:rsid w:val="007A44B4"/>
    <w:rsid w:val="007A4E3F"/>
    <w:rsid w:val="007A7D3D"/>
    <w:rsid w:val="007B225D"/>
    <w:rsid w:val="007C174F"/>
    <w:rsid w:val="007C1C20"/>
    <w:rsid w:val="007C1C64"/>
    <w:rsid w:val="007C29B6"/>
    <w:rsid w:val="007D03EA"/>
    <w:rsid w:val="007E48BC"/>
    <w:rsid w:val="007E79F7"/>
    <w:rsid w:val="007F251A"/>
    <w:rsid w:val="007F321B"/>
    <w:rsid w:val="007F3630"/>
    <w:rsid w:val="008009AC"/>
    <w:rsid w:val="00802AAC"/>
    <w:rsid w:val="00807559"/>
    <w:rsid w:val="00812089"/>
    <w:rsid w:val="00812FBD"/>
    <w:rsid w:val="00813249"/>
    <w:rsid w:val="00822855"/>
    <w:rsid w:val="0082446E"/>
    <w:rsid w:val="008249E4"/>
    <w:rsid w:val="0082738B"/>
    <w:rsid w:val="00844805"/>
    <w:rsid w:val="008450BC"/>
    <w:rsid w:val="00845D2F"/>
    <w:rsid w:val="0085334B"/>
    <w:rsid w:val="00854976"/>
    <w:rsid w:val="00865AA2"/>
    <w:rsid w:val="00870214"/>
    <w:rsid w:val="00874BB5"/>
    <w:rsid w:val="00875049"/>
    <w:rsid w:val="00884396"/>
    <w:rsid w:val="00885C51"/>
    <w:rsid w:val="00885EB0"/>
    <w:rsid w:val="008861C8"/>
    <w:rsid w:val="00891F4B"/>
    <w:rsid w:val="0089264A"/>
    <w:rsid w:val="00896B85"/>
    <w:rsid w:val="008A1584"/>
    <w:rsid w:val="008A1958"/>
    <w:rsid w:val="008A1B47"/>
    <w:rsid w:val="008A22BE"/>
    <w:rsid w:val="008A4A66"/>
    <w:rsid w:val="008C1B36"/>
    <w:rsid w:val="008C2003"/>
    <w:rsid w:val="008C3AFE"/>
    <w:rsid w:val="008D06C6"/>
    <w:rsid w:val="008D0934"/>
    <w:rsid w:val="008D4094"/>
    <w:rsid w:val="008E1F3B"/>
    <w:rsid w:val="008E2F50"/>
    <w:rsid w:val="008E46A9"/>
    <w:rsid w:val="008E6250"/>
    <w:rsid w:val="00902AF6"/>
    <w:rsid w:val="00910840"/>
    <w:rsid w:val="00911ED7"/>
    <w:rsid w:val="00920249"/>
    <w:rsid w:val="00924C80"/>
    <w:rsid w:val="00926FCC"/>
    <w:rsid w:val="00932F14"/>
    <w:rsid w:val="009414E4"/>
    <w:rsid w:val="0094247F"/>
    <w:rsid w:val="00942D60"/>
    <w:rsid w:val="00954B18"/>
    <w:rsid w:val="0096523B"/>
    <w:rsid w:val="00966EE3"/>
    <w:rsid w:val="00972D06"/>
    <w:rsid w:val="00977495"/>
    <w:rsid w:val="00977888"/>
    <w:rsid w:val="0098097E"/>
    <w:rsid w:val="00990552"/>
    <w:rsid w:val="00997494"/>
    <w:rsid w:val="009A3568"/>
    <w:rsid w:val="009A391C"/>
    <w:rsid w:val="009A50F2"/>
    <w:rsid w:val="009B02B8"/>
    <w:rsid w:val="009C369B"/>
    <w:rsid w:val="009D67CF"/>
    <w:rsid w:val="009D753E"/>
    <w:rsid w:val="009E0A61"/>
    <w:rsid w:val="009E1DEA"/>
    <w:rsid w:val="009E3010"/>
    <w:rsid w:val="009F007E"/>
    <w:rsid w:val="009F0BAA"/>
    <w:rsid w:val="009F7065"/>
    <w:rsid w:val="00A05092"/>
    <w:rsid w:val="00A05E9F"/>
    <w:rsid w:val="00A238C6"/>
    <w:rsid w:val="00A353B9"/>
    <w:rsid w:val="00A4175D"/>
    <w:rsid w:val="00A43031"/>
    <w:rsid w:val="00A43D11"/>
    <w:rsid w:val="00A5026C"/>
    <w:rsid w:val="00A5443F"/>
    <w:rsid w:val="00A5588F"/>
    <w:rsid w:val="00A56DC7"/>
    <w:rsid w:val="00A606FC"/>
    <w:rsid w:val="00A66938"/>
    <w:rsid w:val="00A70E2C"/>
    <w:rsid w:val="00A74FD1"/>
    <w:rsid w:val="00A76670"/>
    <w:rsid w:val="00A77BFA"/>
    <w:rsid w:val="00A84901"/>
    <w:rsid w:val="00A84A58"/>
    <w:rsid w:val="00A86E7A"/>
    <w:rsid w:val="00AA4294"/>
    <w:rsid w:val="00AA4BD1"/>
    <w:rsid w:val="00AA7C8D"/>
    <w:rsid w:val="00AB49B0"/>
    <w:rsid w:val="00AC0DF8"/>
    <w:rsid w:val="00AC19A7"/>
    <w:rsid w:val="00AD51DD"/>
    <w:rsid w:val="00AE786C"/>
    <w:rsid w:val="00AE7C8F"/>
    <w:rsid w:val="00AF06FC"/>
    <w:rsid w:val="00AF07D9"/>
    <w:rsid w:val="00AF3391"/>
    <w:rsid w:val="00AF387F"/>
    <w:rsid w:val="00B00E7F"/>
    <w:rsid w:val="00B12F1E"/>
    <w:rsid w:val="00B13301"/>
    <w:rsid w:val="00B173DA"/>
    <w:rsid w:val="00B21DCC"/>
    <w:rsid w:val="00B227AE"/>
    <w:rsid w:val="00B250ED"/>
    <w:rsid w:val="00B25F37"/>
    <w:rsid w:val="00B3566C"/>
    <w:rsid w:val="00B37BF0"/>
    <w:rsid w:val="00B41D9B"/>
    <w:rsid w:val="00B44422"/>
    <w:rsid w:val="00B45AED"/>
    <w:rsid w:val="00B46EA0"/>
    <w:rsid w:val="00B50648"/>
    <w:rsid w:val="00B5136E"/>
    <w:rsid w:val="00B5412C"/>
    <w:rsid w:val="00B6207C"/>
    <w:rsid w:val="00B634B1"/>
    <w:rsid w:val="00B67313"/>
    <w:rsid w:val="00B731D3"/>
    <w:rsid w:val="00B83385"/>
    <w:rsid w:val="00B8385F"/>
    <w:rsid w:val="00B839A3"/>
    <w:rsid w:val="00B8797A"/>
    <w:rsid w:val="00B902BD"/>
    <w:rsid w:val="00BA1827"/>
    <w:rsid w:val="00BA24E2"/>
    <w:rsid w:val="00BA53DA"/>
    <w:rsid w:val="00BB1E37"/>
    <w:rsid w:val="00BC26D9"/>
    <w:rsid w:val="00BC59B3"/>
    <w:rsid w:val="00BC69D1"/>
    <w:rsid w:val="00BD2A39"/>
    <w:rsid w:val="00BD2E80"/>
    <w:rsid w:val="00BE0FA3"/>
    <w:rsid w:val="00BE1172"/>
    <w:rsid w:val="00BE11B8"/>
    <w:rsid w:val="00BE1D33"/>
    <w:rsid w:val="00BE2A41"/>
    <w:rsid w:val="00BE2D9F"/>
    <w:rsid w:val="00BE787B"/>
    <w:rsid w:val="00BF4946"/>
    <w:rsid w:val="00BF7FF0"/>
    <w:rsid w:val="00C02AA1"/>
    <w:rsid w:val="00C057F4"/>
    <w:rsid w:val="00C12502"/>
    <w:rsid w:val="00C20E96"/>
    <w:rsid w:val="00C21510"/>
    <w:rsid w:val="00C220DC"/>
    <w:rsid w:val="00C27749"/>
    <w:rsid w:val="00C35C82"/>
    <w:rsid w:val="00C36578"/>
    <w:rsid w:val="00C40AA5"/>
    <w:rsid w:val="00C46F70"/>
    <w:rsid w:val="00C476D0"/>
    <w:rsid w:val="00C50011"/>
    <w:rsid w:val="00C533C2"/>
    <w:rsid w:val="00C53755"/>
    <w:rsid w:val="00C57457"/>
    <w:rsid w:val="00C61AC1"/>
    <w:rsid w:val="00C62EAF"/>
    <w:rsid w:val="00C7102B"/>
    <w:rsid w:val="00C751E6"/>
    <w:rsid w:val="00C812D5"/>
    <w:rsid w:val="00C836E3"/>
    <w:rsid w:val="00C86577"/>
    <w:rsid w:val="00C87D9C"/>
    <w:rsid w:val="00C91F16"/>
    <w:rsid w:val="00C92E07"/>
    <w:rsid w:val="00C96868"/>
    <w:rsid w:val="00CA0416"/>
    <w:rsid w:val="00CA1875"/>
    <w:rsid w:val="00CA25B5"/>
    <w:rsid w:val="00CA641D"/>
    <w:rsid w:val="00CB4F12"/>
    <w:rsid w:val="00CC04D2"/>
    <w:rsid w:val="00CC0928"/>
    <w:rsid w:val="00CC1ACB"/>
    <w:rsid w:val="00CC560B"/>
    <w:rsid w:val="00CC6C47"/>
    <w:rsid w:val="00CC75E2"/>
    <w:rsid w:val="00CD27F5"/>
    <w:rsid w:val="00CD4006"/>
    <w:rsid w:val="00CD46EB"/>
    <w:rsid w:val="00CD7EBF"/>
    <w:rsid w:val="00CE4C3B"/>
    <w:rsid w:val="00CE5C72"/>
    <w:rsid w:val="00CF084E"/>
    <w:rsid w:val="00CF730C"/>
    <w:rsid w:val="00D056F1"/>
    <w:rsid w:val="00D06C92"/>
    <w:rsid w:val="00D11171"/>
    <w:rsid w:val="00D126D4"/>
    <w:rsid w:val="00D1452D"/>
    <w:rsid w:val="00D22F3C"/>
    <w:rsid w:val="00D236E6"/>
    <w:rsid w:val="00D23DB6"/>
    <w:rsid w:val="00D26A66"/>
    <w:rsid w:val="00D429BD"/>
    <w:rsid w:val="00D43FE6"/>
    <w:rsid w:val="00D45B98"/>
    <w:rsid w:val="00D46457"/>
    <w:rsid w:val="00D46ACF"/>
    <w:rsid w:val="00D519C4"/>
    <w:rsid w:val="00D51A95"/>
    <w:rsid w:val="00D57103"/>
    <w:rsid w:val="00D60568"/>
    <w:rsid w:val="00D617EA"/>
    <w:rsid w:val="00D6380A"/>
    <w:rsid w:val="00D64DDB"/>
    <w:rsid w:val="00D679CD"/>
    <w:rsid w:val="00D70C7A"/>
    <w:rsid w:val="00D772CE"/>
    <w:rsid w:val="00D81D38"/>
    <w:rsid w:val="00D8283D"/>
    <w:rsid w:val="00D86CBA"/>
    <w:rsid w:val="00D936D9"/>
    <w:rsid w:val="00D9620E"/>
    <w:rsid w:val="00D970F7"/>
    <w:rsid w:val="00DA10A8"/>
    <w:rsid w:val="00DA25D3"/>
    <w:rsid w:val="00DA3047"/>
    <w:rsid w:val="00DB1E08"/>
    <w:rsid w:val="00DB255B"/>
    <w:rsid w:val="00DB2973"/>
    <w:rsid w:val="00DB5A71"/>
    <w:rsid w:val="00DB76EE"/>
    <w:rsid w:val="00DC1B56"/>
    <w:rsid w:val="00DC2129"/>
    <w:rsid w:val="00DC3352"/>
    <w:rsid w:val="00DC4F5F"/>
    <w:rsid w:val="00DC6570"/>
    <w:rsid w:val="00DD04B0"/>
    <w:rsid w:val="00DD29A8"/>
    <w:rsid w:val="00DD3C5E"/>
    <w:rsid w:val="00DD78C0"/>
    <w:rsid w:val="00DE4234"/>
    <w:rsid w:val="00DE6903"/>
    <w:rsid w:val="00DE7D4F"/>
    <w:rsid w:val="00DF25C3"/>
    <w:rsid w:val="00DF6727"/>
    <w:rsid w:val="00E01196"/>
    <w:rsid w:val="00E015ED"/>
    <w:rsid w:val="00E01645"/>
    <w:rsid w:val="00E0187D"/>
    <w:rsid w:val="00E04062"/>
    <w:rsid w:val="00E063C6"/>
    <w:rsid w:val="00E066BA"/>
    <w:rsid w:val="00E1146D"/>
    <w:rsid w:val="00E2003B"/>
    <w:rsid w:val="00E203C2"/>
    <w:rsid w:val="00E279D8"/>
    <w:rsid w:val="00E319B1"/>
    <w:rsid w:val="00E325D3"/>
    <w:rsid w:val="00E3291E"/>
    <w:rsid w:val="00E335E6"/>
    <w:rsid w:val="00E34B82"/>
    <w:rsid w:val="00E37270"/>
    <w:rsid w:val="00E412A0"/>
    <w:rsid w:val="00E44E0D"/>
    <w:rsid w:val="00E46BCA"/>
    <w:rsid w:val="00E53620"/>
    <w:rsid w:val="00E5492F"/>
    <w:rsid w:val="00E55678"/>
    <w:rsid w:val="00E61A6E"/>
    <w:rsid w:val="00E61B63"/>
    <w:rsid w:val="00E62A79"/>
    <w:rsid w:val="00E62DEF"/>
    <w:rsid w:val="00E70A86"/>
    <w:rsid w:val="00E71AE3"/>
    <w:rsid w:val="00E71F19"/>
    <w:rsid w:val="00E7497F"/>
    <w:rsid w:val="00E7573D"/>
    <w:rsid w:val="00E777EC"/>
    <w:rsid w:val="00E80FCD"/>
    <w:rsid w:val="00E81926"/>
    <w:rsid w:val="00E86179"/>
    <w:rsid w:val="00E86E3B"/>
    <w:rsid w:val="00E95D60"/>
    <w:rsid w:val="00EA7F2F"/>
    <w:rsid w:val="00EB2BD9"/>
    <w:rsid w:val="00EB37E8"/>
    <w:rsid w:val="00EC00DE"/>
    <w:rsid w:val="00EC30E1"/>
    <w:rsid w:val="00ED0248"/>
    <w:rsid w:val="00ED0E2E"/>
    <w:rsid w:val="00ED172A"/>
    <w:rsid w:val="00ED7290"/>
    <w:rsid w:val="00EE324F"/>
    <w:rsid w:val="00EE355B"/>
    <w:rsid w:val="00EE7DC4"/>
    <w:rsid w:val="00EF3DD6"/>
    <w:rsid w:val="00EF4301"/>
    <w:rsid w:val="00F027D4"/>
    <w:rsid w:val="00F07B3C"/>
    <w:rsid w:val="00F110A9"/>
    <w:rsid w:val="00F11F6C"/>
    <w:rsid w:val="00F129BB"/>
    <w:rsid w:val="00F12FBF"/>
    <w:rsid w:val="00F14BEC"/>
    <w:rsid w:val="00F225C5"/>
    <w:rsid w:val="00F24053"/>
    <w:rsid w:val="00F2587A"/>
    <w:rsid w:val="00F306DA"/>
    <w:rsid w:val="00F317E3"/>
    <w:rsid w:val="00F356D2"/>
    <w:rsid w:val="00F3715D"/>
    <w:rsid w:val="00F40409"/>
    <w:rsid w:val="00F412EA"/>
    <w:rsid w:val="00F420C8"/>
    <w:rsid w:val="00F42A4C"/>
    <w:rsid w:val="00F45433"/>
    <w:rsid w:val="00F604DE"/>
    <w:rsid w:val="00F630CA"/>
    <w:rsid w:val="00F63509"/>
    <w:rsid w:val="00F80584"/>
    <w:rsid w:val="00F94FD0"/>
    <w:rsid w:val="00F960BE"/>
    <w:rsid w:val="00F97CAE"/>
    <w:rsid w:val="00FA01B2"/>
    <w:rsid w:val="00FB19C5"/>
    <w:rsid w:val="00FB7512"/>
    <w:rsid w:val="00FD2460"/>
    <w:rsid w:val="00FD6FC8"/>
    <w:rsid w:val="00FD7547"/>
    <w:rsid w:val="00FE3A4D"/>
    <w:rsid w:val="00FF4C2E"/>
    <w:rsid w:val="00FF5F5C"/>
    <w:rsid w:val="00FF6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2E9F72"/>
  <w15:docId w15:val="{83A91D9E-A57B-4B82-9D87-A7E475A74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E01196"/>
    <w:pPr>
      <w:keepNext/>
      <w:spacing w:before="240" w:after="240"/>
      <w:outlineLvl w:val="1"/>
    </w:pPr>
    <w:rPr>
      <w:rFonts w:cs="Arial"/>
      <w:b/>
      <w:bCs/>
      <w:szCs w:val="22"/>
      <w:lang w:bidi="ar-SA"/>
    </w:rPr>
  </w:style>
  <w:style w:type="paragraph" w:styleId="Heading3">
    <w:name w:val="heading 3"/>
    <w:aliases w:val="FSHeading 3,Subheading 1"/>
    <w:basedOn w:val="Normal"/>
    <w:next w:val="Normal"/>
    <w:link w:val="Heading3Char"/>
    <w:autoRedefine/>
    <w:uiPriority w:val="9"/>
    <w:unhideWhenUsed/>
    <w:qFormat/>
    <w:rsid w:val="007433F2"/>
    <w:pPr>
      <w:keepNext/>
      <w:spacing w:before="240" w:after="240"/>
      <w:ind w:left="851" w:hanging="851"/>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E01196"/>
    <w:rPr>
      <w:rFonts w:ascii="Arial" w:hAnsi="Arial" w:cs="Arial"/>
      <w:b/>
      <w:bCs/>
      <w:sz w:val="22"/>
      <w:szCs w:val="22"/>
      <w:lang w:eastAsia="en-US"/>
    </w:rPr>
  </w:style>
  <w:style w:type="character" w:customStyle="1" w:styleId="Heading3Char">
    <w:name w:val="Heading 3 Char"/>
    <w:aliases w:val="FSHeading 3 Char,Subheading 1 Char"/>
    <w:link w:val="Heading3"/>
    <w:uiPriority w:val="9"/>
    <w:rsid w:val="007433F2"/>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header protocols,FS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basedOn w:val="Normal"/>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semiHidden/>
    <w:pPr>
      <w:ind w:left="660"/>
    </w:pPr>
    <w:rPr>
      <w:rFonts w:asciiTheme="minorHAnsi" w:hAnsiTheme="minorHAnsi"/>
      <w:sz w:val="18"/>
      <w:szCs w:val="18"/>
    </w:rPr>
  </w:style>
  <w:style w:type="paragraph" w:styleId="TOC5">
    <w:name w:val="toc 5"/>
    <w:basedOn w:val="Normal"/>
    <w:next w:val="Normal"/>
    <w:autoRedefine/>
    <w:semiHidden/>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semiHidden/>
    <w:pPr>
      <w:ind w:left="1320"/>
    </w:pPr>
    <w:rPr>
      <w:rFonts w:asciiTheme="minorHAnsi" w:hAnsiTheme="minorHAnsi"/>
      <w:sz w:val="18"/>
      <w:szCs w:val="18"/>
    </w:rPr>
  </w:style>
  <w:style w:type="paragraph" w:styleId="TOC8">
    <w:name w:val="toc 8"/>
    <w:basedOn w:val="Normal"/>
    <w:next w:val="Normal"/>
    <w:autoRedefine/>
    <w:semiHidden/>
    <w:pPr>
      <w:ind w:left="1540"/>
    </w:pPr>
    <w:rPr>
      <w:rFonts w:asciiTheme="minorHAnsi" w:hAnsiTheme="minorHAnsi"/>
      <w:sz w:val="18"/>
      <w:szCs w:val="18"/>
    </w:rPr>
  </w:style>
  <w:style w:type="paragraph" w:styleId="TOC9">
    <w:name w:val="toc 9"/>
    <w:basedOn w:val="Normal"/>
    <w:next w:val="Normal"/>
    <w:autoRedefine/>
    <w:semiHidden/>
    <w:pPr>
      <w:ind w:left="1760"/>
    </w:pPr>
    <w:rPr>
      <w:rFonts w:asciiTheme="minorHAnsi" w:hAnsiTheme="minorHAnsi"/>
      <w:sz w:val="18"/>
      <w:szCs w:val="18"/>
    </w:rPr>
  </w:style>
  <w:style w:type="paragraph" w:styleId="FootnoteText">
    <w:name w:val="footnote text"/>
    <w:aliases w:val="FSFootnote Text,Footnotes Text,FSFootnotes Text"/>
    <w:basedOn w:val="Normal"/>
    <w:link w:val="FootnoteTextChar"/>
    <w:qFormat/>
    <w:rPr>
      <w:sz w:val="20"/>
      <w:szCs w:val="20"/>
    </w:rPr>
  </w:style>
  <w:style w:type="character" w:styleId="FootnoteReference">
    <w:name w:val="footnote reference"/>
    <w:basedOn w:val="DefaultParagraphFont"/>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29631C"/>
    <w:pPr>
      <w:widowControl/>
      <w:numPr>
        <w:numId w:val="1"/>
      </w:numPr>
      <w:ind w:left="567" w:hanging="567"/>
    </w:pPr>
    <w:rPr>
      <w:rFonts w:cs="Arial"/>
      <w:lang w:bidi="ar-SA"/>
    </w:rPr>
  </w:style>
  <w:style w:type="character" w:customStyle="1" w:styleId="FSBullet1Char">
    <w:name w:val="FSBullet 1 Char"/>
    <w:link w:val="FSBullet1"/>
    <w:uiPriority w:val="6"/>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header protocols Char,FS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customStyle="1" w:styleId="AARBullet">
    <w:name w:val="AAR Bullet"/>
    <w:basedOn w:val="Normal"/>
    <w:qFormat/>
    <w:rsid w:val="00333113"/>
    <w:pPr>
      <w:widowControl/>
      <w:numPr>
        <w:numId w:val="4"/>
      </w:numPr>
      <w:spacing w:before="60" w:after="60"/>
    </w:pPr>
    <w:rPr>
      <w:rFonts w:cs="Arial"/>
      <w:sz w:val="20"/>
      <w:lang w:val="en-AU" w:bidi="ar-SA"/>
    </w:rPr>
  </w:style>
  <w:style w:type="paragraph" w:styleId="ListParagraph">
    <w:name w:val="List Paragraph"/>
    <w:basedOn w:val="Normal"/>
    <w:uiPriority w:val="34"/>
    <w:qFormat/>
    <w:rsid w:val="00124064"/>
    <w:pPr>
      <w:ind w:left="720"/>
      <w:contextualSpacing/>
    </w:pPr>
  </w:style>
  <w:style w:type="paragraph" w:customStyle="1" w:styleId="Default">
    <w:name w:val="Default"/>
    <w:rsid w:val="00D970F7"/>
    <w:pPr>
      <w:autoSpaceDE w:val="0"/>
      <w:autoSpaceDN w:val="0"/>
      <w:adjustRightInd w:val="0"/>
    </w:pPr>
    <w:rPr>
      <w:rFonts w:ascii="Arial" w:hAnsi="Arial" w:cs="Arial"/>
      <w:color w:val="000000"/>
      <w:sz w:val="24"/>
      <w:szCs w:val="24"/>
    </w:rPr>
  </w:style>
  <w:style w:type="character" w:customStyle="1" w:styleId="fn">
    <w:name w:val="fn"/>
    <w:basedOn w:val="DefaultParagraphFont"/>
    <w:rsid w:val="00D970F7"/>
  </w:style>
  <w:style w:type="paragraph" w:styleId="Caption">
    <w:name w:val="caption"/>
    <w:basedOn w:val="Normal"/>
    <w:next w:val="Normal"/>
    <w:unhideWhenUsed/>
    <w:rsid w:val="00D970F7"/>
    <w:pPr>
      <w:widowControl/>
    </w:pPr>
    <w:rPr>
      <w:b/>
      <w:bCs/>
      <w:sz w:val="20"/>
      <w:szCs w:val="20"/>
      <w:lang w:val="en-AU" w:bidi="ar-SA"/>
    </w:rPr>
  </w:style>
  <w:style w:type="character" w:customStyle="1" w:styleId="FootnoteTextChar">
    <w:name w:val="Footnote Text Char"/>
    <w:aliases w:val="FSFootnote Text Char,Footnotes Text Char,FSFootnotes Text Char"/>
    <w:basedOn w:val="DefaultParagraphFont"/>
    <w:link w:val="FootnoteText"/>
    <w:rsid w:val="00D970F7"/>
    <w:rPr>
      <w:rFonts w:ascii="Arial" w:hAnsi="Arial"/>
      <w:lang w:eastAsia="en-US" w:bidi="en-US"/>
    </w:rPr>
  </w:style>
  <w:style w:type="paragraph" w:styleId="BodyTextIndent">
    <w:name w:val="Body Text Indent"/>
    <w:basedOn w:val="Normal"/>
    <w:link w:val="BodyTextIndentChar"/>
    <w:rsid w:val="00D970F7"/>
    <w:pPr>
      <w:widowControl/>
      <w:spacing w:after="240" w:line="360" w:lineRule="auto"/>
      <w:ind w:left="709" w:hanging="709"/>
    </w:pPr>
    <w:rPr>
      <w:rFonts w:ascii="Times New Roman" w:hAnsi="Times New Roman"/>
      <w:szCs w:val="20"/>
      <w:lang w:val="en-US" w:bidi="ar-SA"/>
    </w:rPr>
  </w:style>
  <w:style w:type="character" w:customStyle="1" w:styleId="BodyTextIndentChar">
    <w:name w:val="Body Text Indent Char"/>
    <w:basedOn w:val="DefaultParagraphFont"/>
    <w:link w:val="BodyTextIndent"/>
    <w:rsid w:val="00D970F7"/>
    <w:rPr>
      <w:rFonts w:ascii="Times New Roman" w:hAnsi="Times New Roman"/>
      <w:sz w:val="22"/>
      <w:lang w:val="en-US" w:eastAsia="en-US"/>
    </w:rPr>
  </w:style>
  <w:style w:type="paragraph" w:styleId="BodyText">
    <w:name w:val="Body Text"/>
    <w:basedOn w:val="Normal"/>
    <w:link w:val="BodyTextChar"/>
    <w:rsid w:val="00D970F7"/>
    <w:pPr>
      <w:spacing w:after="120"/>
    </w:pPr>
  </w:style>
  <w:style w:type="character" w:customStyle="1" w:styleId="BodyTextChar">
    <w:name w:val="Body Text Char"/>
    <w:basedOn w:val="DefaultParagraphFont"/>
    <w:link w:val="BodyText"/>
    <w:rsid w:val="00D970F7"/>
    <w:rPr>
      <w:rFonts w:ascii="Arial" w:hAnsi="Arial"/>
      <w:sz w:val="22"/>
      <w:szCs w:val="24"/>
      <w:lang w:eastAsia="en-US" w:bidi="en-US"/>
    </w:rPr>
  </w:style>
  <w:style w:type="paragraph" w:styleId="CommentSubject">
    <w:name w:val="annotation subject"/>
    <w:basedOn w:val="CommentText"/>
    <w:next w:val="CommentText"/>
    <w:link w:val="CommentSubjectChar"/>
    <w:rsid w:val="00D970F7"/>
    <w:rPr>
      <w:b/>
      <w:bCs/>
    </w:rPr>
  </w:style>
  <w:style w:type="character" w:customStyle="1" w:styleId="CommentSubjectChar">
    <w:name w:val="Comment Subject Char"/>
    <w:basedOn w:val="CommentTextChar"/>
    <w:link w:val="CommentSubject"/>
    <w:rsid w:val="00D970F7"/>
    <w:rPr>
      <w:rFonts w:ascii="Arial" w:hAnsi="Arial"/>
      <w:b/>
      <w:bCs/>
      <w:lang w:eastAsia="en-US" w:bidi="en-US"/>
    </w:rPr>
  </w:style>
  <w:style w:type="paragraph" w:styleId="NormalWeb">
    <w:name w:val="Normal (Web)"/>
    <w:basedOn w:val="Normal"/>
    <w:uiPriority w:val="99"/>
    <w:unhideWhenUsed/>
    <w:rsid w:val="00D970F7"/>
    <w:pPr>
      <w:widowControl/>
      <w:spacing w:before="100" w:beforeAutospacing="1" w:after="100" w:afterAutospacing="1"/>
    </w:pPr>
    <w:rPr>
      <w:rFonts w:ascii="Times New Roman" w:eastAsiaTheme="minorEastAsia" w:hAnsi="Times New Roman"/>
      <w:sz w:val="24"/>
      <w:lang w:eastAsia="en-GB" w:bidi="ar-SA"/>
    </w:rPr>
  </w:style>
  <w:style w:type="table" w:styleId="LightList-Accent3">
    <w:name w:val="Light List Accent 3"/>
    <w:basedOn w:val="TableNormal"/>
    <w:uiPriority w:val="61"/>
    <w:rsid w:val="00D970F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Level1">
    <w:name w:val="Level 1"/>
    <w:rsid w:val="00FE3A4D"/>
    <w:pPr>
      <w:autoSpaceDE w:val="0"/>
      <w:autoSpaceDN w:val="0"/>
      <w:adjustRightInd w:val="0"/>
      <w:ind w:left="720"/>
    </w:pPr>
    <w:rPr>
      <w:rFonts w:ascii="Times New Roman" w:hAnsi="Times New Roman"/>
      <w:sz w:val="24"/>
      <w:szCs w:val="24"/>
      <w:lang w:val="en-CA" w:eastAsia="en-CA"/>
    </w:rPr>
  </w:style>
  <w:style w:type="table" w:styleId="GridTable4-Accent3">
    <w:name w:val="Grid Table 4 Accent 3"/>
    <w:basedOn w:val="TableNormal"/>
    <w:uiPriority w:val="49"/>
    <w:rsid w:val="00FE3A4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Bibliography">
    <w:name w:val="Bibliography"/>
    <w:basedOn w:val="Normal"/>
    <w:next w:val="Normal"/>
    <w:uiPriority w:val="37"/>
    <w:unhideWhenUsed/>
    <w:rsid w:val="00D236E6"/>
  </w:style>
  <w:style w:type="paragraph" w:styleId="EndnoteText">
    <w:name w:val="endnote text"/>
    <w:basedOn w:val="Normal"/>
    <w:link w:val="EndnoteTextChar"/>
    <w:semiHidden/>
    <w:unhideWhenUsed/>
    <w:rsid w:val="00C50011"/>
    <w:rPr>
      <w:sz w:val="20"/>
      <w:szCs w:val="20"/>
    </w:rPr>
  </w:style>
  <w:style w:type="character" w:customStyle="1" w:styleId="EndnoteTextChar">
    <w:name w:val="Endnote Text Char"/>
    <w:basedOn w:val="DefaultParagraphFont"/>
    <w:link w:val="EndnoteText"/>
    <w:semiHidden/>
    <w:rsid w:val="00C50011"/>
    <w:rPr>
      <w:rFonts w:ascii="Arial" w:hAnsi="Arial"/>
      <w:lang w:eastAsia="en-US" w:bidi="en-US"/>
    </w:rPr>
  </w:style>
  <w:style w:type="character" w:styleId="EndnoteReference">
    <w:name w:val="endnote reference"/>
    <w:basedOn w:val="DefaultParagraphFont"/>
    <w:semiHidden/>
    <w:unhideWhenUsed/>
    <w:rsid w:val="00C500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canolacouncil.org/" TargetMode="External"/><Relationship Id="rId26" Type="http://schemas.openxmlformats.org/officeDocument/2006/relationships/image" Target="media/image9.emf"/><Relationship Id="rId21" Type="http://schemas.openxmlformats.org/officeDocument/2006/relationships/image" Target="media/image4.emf"/><Relationship Id="rId34" Type="http://schemas.openxmlformats.org/officeDocument/2006/relationships/hyperlink" Target="http://www.cropcomposition.org/"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150.statcan.gc.ca/n1/dailyquotidien/180629/dq180629b-eng.htm" TargetMode="Externa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hyperlink" Target="http://www.oecd.org/env/ehs/biotrack/49343153.pdf" TargetMode="External"/><Relationship Id="rId10" Type="http://schemas.openxmlformats.org/officeDocument/2006/relationships/settings" Target="settings.xml"/><Relationship Id="rId19" Type="http://schemas.openxmlformats.org/officeDocument/2006/relationships/image" Target="media/image2.emf"/><Relationship Id="rId31" Type="http://schemas.openxmlformats.org/officeDocument/2006/relationships/image" Target="media/image14.emf"/><Relationship Id="rId35" Type="http://schemas.openxmlformats.org/officeDocument/2006/relationships/hyperlink" Target="http://www.oecd.org/officialdocuments/displaydocumentpdf?cote=ENV/JM/MONO(2003)10&amp;doclanguage=en" TargetMode="Externa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sas.com/technologies/analytics/statistics/stat/index.html" TargetMode="External"/><Relationship Id="rId2" Type="http://schemas.openxmlformats.org/officeDocument/2006/relationships/hyperlink" Target="https://www.canada.ca/en/health-canada/services/food-nutrition/genetically-modified-foods-other-novel-foods/approved-products/novel-food-information-dicamba-tolerant-soybean-87708.html" TargetMode="External"/><Relationship Id="rId1" Type="http://schemas.openxmlformats.org/officeDocument/2006/relationships/hyperlink" Target="http://www.illumina.com/technology/next-generation-sequencing/sequencing-technology.il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8959f586-1386-49a0-8f25-29490ba8c513" ContentTypeId="0x01010004C4C934AD08B647A78FCADD498BE31902" PreviousValue="false"/>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b:Source>
    <b:Tag>Tay19</b:Tag>
    <b:SourceType>JournalArticle</b:SourceType>
    <b:Guid>{617C243B-0E45-4483-A4E0-22D76D728BF4}</b:Guid>
    <b:Title>Compositional Analyses of Canola Seed from MON 94100 Grown in the United States and Canada During the 2018 Season.</b:Title>
    <b:Year>2019</b:Year>
    <b:Author>
      <b:Author>
        <b:NameList>
          <b:Person>
            <b:Last>Taylor</b:Last>
            <b:First>ML</b:First>
          </b:Person>
          <b:Person>
            <b:Last>AM</b:Last>
            <b:First>Scaife</b:First>
          </b:Person>
          <b:Person>
            <b:Last>SG</b:Last>
            <b:First>Riordan</b:First>
          </b:Person>
        </b:NameList>
      </b:Author>
    </b:Author>
    <b:Pages>1-70</b:Pages>
    <b:RefOrder>1</b:RefOrder>
  </b:Source>
  <b:Source>
    <b:Tag>Org021</b:Tag>
    <b:SourceType>Report</b:SourceType>
    <b:Guid>{8628FB7A-CF9D-4A76-94BA-85EAFCF2C382}</b:Guid>
    <b:Title>Consensus Document on Compositional Considerations for New Varieties of Potatoes: Key Food and Feed Nutrients , Anti-Nutrients and Toxicants</b:Title>
    <b:Year>2002</b:Year>
    <b:Author>
      <b:Author>
        <b:NameList>
          <b:Person>
            <b:Last>Development</b:Last>
            <b:First>Organisation</b:First>
            <b:Middle>for Economic Co-operation and</b:Middle>
          </b:Person>
        </b:NameList>
      </b:Author>
    </b:Author>
    <b:City>Paris</b:City>
    <b:RefOrder>2</b:RefOrder>
  </b:Source>
  <b:Source>
    <b:Tag>AFS19</b:Tag>
    <b:SourceType>InternetSite</b:SourceType>
    <b:Guid>{DCE19C81-9EE3-44ED-B085-44EAE4A1C919}</b:Guid>
    <b:Author>
      <b:Author>
        <b:NameList>
          <b:Person>
            <b:Last>AFSI</b:Last>
            <b:First>Agriculture</b:First>
            <b:Middle>and Food Systems Institute Crop Composition Database</b:Middle>
          </b:Person>
        </b:NameList>
      </b:Author>
    </b:Author>
    <b:Title>www.cropcomposition.org</b:Title>
    <b:Year>2019</b:Year>
    <b:YearAccessed>2020</b:YearAccessed>
    <b:MonthAccessed>April</b:MonthAccessed>
    <b:RefOrder>3</b:RefOrder>
  </b:Source>
</b:Sources>
</file>

<file path=customXml/itemProps1.xml><?xml version="1.0" encoding="utf-8"?>
<ds:datastoreItem xmlns:ds="http://schemas.openxmlformats.org/officeDocument/2006/customXml" ds:itemID="{CA73B684-03A8-493C-BADC-ACD1A46C5AE1}"/>
</file>

<file path=customXml/itemProps2.xml><?xml version="1.0" encoding="utf-8"?>
<ds:datastoreItem xmlns:ds="http://schemas.openxmlformats.org/officeDocument/2006/customXml" ds:itemID="{58C32349-52E7-48C2-8111-D4A140F898F1}"/>
</file>

<file path=customXml/itemProps3.xml><?xml version="1.0" encoding="utf-8"?>
<ds:datastoreItem xmlns:ds="http://schemas.openxmlformats.org/officeDocument/2006/customXml" ds:itemID="{E7739FCB-44B9-40E4-9354-307080405140}">
  <ds:schemaRefs>
    <ds:schemaRef ds:uri="Microsoft.SharePoint.Taxonomy.ContentTypeSync"/>
  </ds:schemaRefs>
</ds:datastoreItem>
</file>

<file path=customXml/itemProps4.xml><?xml version="1.0" encoding="utf-8"?>
<ds:datastoreItem xmlns:ds="http://schemas.openxmlformats.org/officeDocument/2006/customXml" ds:itemID="{A48C8BFB-50F1-48A5-901E-AEF9D696705E}">
  <ds:schemaRefs>
    <ds:schemaRef ds:uri="http://schemas.microsoft.com/sharepoint/events"/>
  </ds:schemaRefs>
</ds:datastoreItem>
</file>

<file path=customXml/itemProps5.xml><?xml version="1.0" encoding="utf-8"?>
<ds:datastoreItem xmlns:ds="http://schemas.openxmlformats.org/officeDocument/2006/customXml" ds:itemID="{ADC3C479-A135-4CB4-94E0-68A253118BA1}"/>
</file>

<file path=customXml/itemProps6.xml><?xml version="1.0" encoding="utf-8"?>
<ds:datastoreItem xmlns:ds="http://schemas.openxmlformats.org/officeDocument/2006/customXml" ds:itemID="{9AF4E454-D330-425E-8E10-7D9DB6BEA6D0}"/>
</file>

<file path=customXml/itemProps7.xml><?xml version="1.0" encoding="utf-8"?>
<ds:datastoreItem xmlns:ds="http://schemas.openxmlformats.org/officeDocument/2006/customXml" ds:itemID="{401AED92-681A-4F2D-8170-6AE26F8BA9D8}"/>
</file>

<file path=docProps/app.xml><?xml version="1.0" encoding="utf-8"?>
<Properties xmlns="http://schemas.openxmlformats.org/officeDocument/2006/extended-properties" xmlns:vt="http://schemas.openxmlformats.org/officeDocument/2006/docPropsVTypes">
  <Template>Normal</Template>
  <TotalTime>363</TotalTime>
  <Pages>41</Pages>
  <Words>15129</Words>
  <Characters>86237</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101164</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seymok</dc:creator>
  <cp:keywords/>
  <cp:lastModifiedBy>RichaJ</cp:lastModifiedBy>
  <cp:revision>46</cp:revision>
  <cp:lastPrinted>2021-01-17T22:14:00Z</cp:lastPrinted>
  <dcterms:created xsi:type="dcterms:W3CDTF">2020-11-02T21:05:00Z</dcterms:created>
  <dcterms:modified xsi:type="dcterms:W3CDTF">2021-01-17T22:14:00Z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f31769ab-8c28-49f1-8c56-231f75b7fd6f</vt:lpwstr>
  </property>
  <property fmtid="{D5CDD505-2E9C-101B-9397-08002B2CF9AE}" pid="3" name="bjSaver">
    <vt:lpwstr>LlgSMo3yJ+fkgNEgbtQQbG6KKfc49ivc</vt:lpwstr>
  </property>
  <property fmtid="{D5CDD505-2E9C-101B-9397-08002B2CF9AE}" pid="4" name="ContentTypeId">
    <vt:lpwstr>0x010100CB2FFA9FD6109347A9495CD5860AFAE6</vt:lpwstr>
  </property>
  <property fmtid="{D5CDD505-2E9C-101B-9397-08002B2CF9AE}" pid="5" name="_dlc_DocIdItemGuid">
    <vt:lpwstr>f5ec6964-5b1a-4aeb-b6c0-397660423591</vt:lpwstr>
  </property>
  <property fmtid="{D5CDD505-2E9C-101B-9397-08002B2CF9AE}" pid="6" name="DisposalClass">
    <vt:lpwstr/>
  </property>
  <property fmtid="{D5CDD505-2E9C-101B-9397-08002B2CF9AE}" pid="7" name="BCS_">
    <vt:lpwstr>59;#Government liaison|4be0a5db-3ed1-4329-b249-376f40c8e499</vt:lpwstr>
  </property>
  <property fmtid="{D5CDD505-2E9C-101B-9397-08002B2CF9AE}" pid="8"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9" name="bjDocumentLabelXML-0">
    <vt:lpwstr>ames.com/2008/01/sie/internal/label"&gt;&lt;element uid="66ddac19-06c4-4e63-b4dd-d8240d87a23f" value="" /&gt;&lt;/sisl&gt;</vt:lpwstr>
  </property>
  <property fmtid="{D5CDD505-2E9C-101B-9397-08002B2CF9AE}" pid="10" name="bjDocumentSecurityLabel">
    <vt:lpwstr>NO SECURITY CLASSIFICATION REQUIRED</vt:lpwstr>
  </property>
</Properties>
</file>